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0B6" w:rsidRDefault="00DF40B6" w:rsidP="00545BB8">
      <w:pPr>
        <w:jc w:val="right"/>
        <w:rPr>
          <w:rFonts w:ascii="Arial" w:hAnsi="Arial" w:cs="Arial"/>
          <w:b/>
          <w:bCs/>
          <w:color w:val="000000"/>
          <w:position w:val="6"/>
          <w:lang w:val="es-ES"/>
        </w:rPr>
      </w:pPr>
    </w:p>
    <w:p w:rsidR="00DF40B6" w:rsidRPr="00747175" w:rsidRDefault="00DF40B6" w:rsidP="00747175">
      <w:pPr>
        <w:jc w:val="both"/>
        <w:rPr>
          <w:rFonts w:ascii="Arial" w:hAnsi="Arial" w:cs="Arial"/>
          <w:b/>
          <w:bCs/>
          <w:color w:val="000000"/>
          <w:position w:val="6"/>
          <w:lang w:val="es-ES"/>
        </w:rPr>
      </w:pPr>
      <w:r>
        <w:rPr>
          <w:rFonts w:ascii="Arial" w:hAnsi="Arial" w:cs="Arial"/>
          <w:b/>
          <w:bCs/>
          <w:color w:val="000000"/>
          <w:position w:val="6"/>
        </w:rPr>
        <w:t xml:space="preserve">A. </w:t>
      </w:r>
      <w:r w:rsidRPr="00A93380">
        <w:rPr>
          <w:rFonts w:ascii="Arial" w:hAnsi="Arial" w:cs="Arial"/>
          <w:b/>
          <w:bCs/>
          <w:color w:val="000000"/>
          <w:position w:val="6"/>
        </w:rPr>
        <w:t>PRŮVODNÍ ZPRÁVA</w:t>
      </w:r>
    </w:p>
    <w:p w:rsidR="00DF40B6" w:rsidRPr="00991687" w:rsidRDefault="00DF40B6" w:rsidP="0087652B">
      <w:pPr>
        <w:rPr>
          <w:rFonts w:ascii="Arial" w:hAnsi="Arial" w:cs="Arial"/>
          <w:b/>
          <w:bCs/>
          <w:color w:val="000000"/>
          <w:sz w:val="22"/>
          <w:szCs w:val="22"/>
        </w:rPr>
      </w:pPr>
    </w:p>
    <w:p w:rsidR="00DF40B6" w:rsidRPr="006E0D01" w:rsidRDefault="00DF40B6" w:rsidP="0087652B">
      <w:pPr>
        <w:rPr>
          <w:rFonts w:ascii="Arial" w:hAnsi="Arial" w:cs="Arial"/>
          <w:color w:val="000000"/>
          <w:sz w:val="22"/>
          <w:szCs w:val="22"/>
        </w:rPr>
      </w:pPr>
      <w:r>
        <w:rPr>
          <w:rFonts w:ascii="Arial" w:hAnsi="Arial" w:cs="Arial"/>
          <w:b/>
          <w:bCs/>
          <w:color w:val="000000"/>
          <w:sz w:val="22"/>
          <w:szCs w:val="22"/>
        </w:rPr>
        <w:tab/>
      </w:r>
      <w:r w:rsidRPr="00C547C5">
        <w:rPr>
          <w:rFonts w:ascii="Arial" w:hAnsi="Arial" w:cs="Arial"/>
          <w:b/>
          <w:bCs/>
          <w:color w:val="000000"/>
          <w:sz w:val="22"/>
          <w:szCs w:val="22"/>
        </w:rPr>
        <w:t>a) název stavby:</w:t>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b/>
          <w:bCs/>
          <w:snapToGrid w:val="0"/>
          <w:sz w:val="22"/>
          <w:szCs w:val="22"/>
        </w:rPr>
        <w:t xml:space="preserve">Rozšíření kapacity budovy C krajské knihovny v rámci akce </w:t>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t xml:space="preserve">       </w:t>
      </w:r>
      <w:r>
        <w:rPr>
          <w:rFonts w:ascii="Arial" w:hAnsi="Arial" w:cs="Arial"/>
          <w:b/>
          <w:bCs/>
          <w:snapToGrid w:val="0"/>
          <w:sz w:val="22"/>
          <w:szCs w:val="22"/>
        </w:rPr>
        <w:tab/>
        <w:t xml:space="preserve">„Ochrana, zefektivnění správy, zpřístupnění a využívání knihovních </w:t>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t>fondů Krajské knihovny Karlovy Vary“</w:t>
      </w:r>
    </w:p>
    <w:p w:rsidR="00DF40B6" w:rsidRDefault="00DF40B6" w:rsidP="0087652B">
      <w:pPr>
        <w:rPr>
          <w:rFonts w:ascii="Arial" w:hAnsi="Arial" w:cs="Arial"/>
          <w:color w:val="000000"/>
          <w:sz w:val="22"/>
          <w:szCs w:val="22"/>
        </w:rPr>
      </w:pPr>
    </w:p>
    <w:p w:rsidR="00DF40B6" w:rsidRPr="00747175" w:rsidRDefault="00DF40B6" w:rsidP="00747175">
      <w:pPr>
        <w:ind w:left="709" w:hanging="709"/>
        <w:jc w:val="both"/>
        <w:rPr>
          <w:rFonts w:ascii="Arial" w:hAnsi="Arial" w:cs="Arial"/>
          <w:i/>
          <w:iCs/>
          <w:snapToGrid w:val="0"/>
          <w:color w:val="0000FF"/>
          <w:sz w:val="22"/>
          <w:szCs w:val="22"/>
        </w:rPr>
      </w:pPr>
      <w:r>
        <w:rPr>
          <w:rFonts w:ascii="Arial" w:hAnsi="Arial" w:cs="Arial"/>
          <w:color w:val="000000"/>
          <w:sz w:val="22"/>
          <w:szCs w:val="22"/>
        </w:rPr>
        <w:tab/>
      </w:r>
      <w:r w:rsidRPr="00C547C5">
        <w:rPr>
          <w:rFonts w:ascii="Arial" w:hAnsi="Arial" w:cs="Arial"/>
          <w:b/>
          <w:bCs/>
          <w:color w:val="000000"/>
          <w:sz w:val="22"/>
          <w:szCs w:val="22"/>
        </w:rPr>
        <w:t>b) údaje o žadateli</w:t>
      </w:r>
      <w:r>
        <w:rPr>
          <w:rFonts w:ascii="Arial" w:hAnsi="Arial" w:cs="Arial"/>
          <w:color w:val="000000"/>
          <w:sz w:val="22"/>
          <w:szCs w:val="22"/>
        </w:rPr>
        <w:t xml:space="preserve">: </w:t>
      </w:r>
      <w:r>
        <w:rPr>
          <w:rFonts w:ascii="Arial" w:hAnsi="Arial" w:cs="Arial"/>
          <w:i/>
          <w:iCs/>
          <w:snapToGrid w:val="0"/>
          <w:color w:val="0000FF"/>
          <w:sz w:val="22"/>
          <w:szCs w:val="22"/>
        </w:rPr>
        <w:tab/>
      </w:r>
      <w:r>
        <w:rPr>
          <w:rFonts w:ascii="Arial" w:hAnsi="Arial" w:cs="Arial"/>
          <w:b/>
          <w:bCs/>
          <w:sz w:val="22"/>
          <w:szCs w:val="22"/>
        </w:rPr>
        <w:t>Karlovarský kraj</w:t>
      </w:r>
    </w:p>
    <w:p w:rsidR="00DF40B6" w:rsidRDefault="00DF40B6" w:rsidP="000559E6">
      <w:pPr>
        <w:tabs>
          <w:tab w:val="left" w:pos="426"/>
        </w:tabs>
        <w:ind w:left="2835" w:hanging="2835"/>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Závodní 353/88, Dvory</w:t>
      </w:r>
    </w:p>
    <w:p w:rsidR="00DF40B6" w:rsidRDefault="00DF40B6" w:rsidP="000559E6">
      <w:pPr>
        <w:tabs>
          <w:tab w:val="left" w:pos="426"/>
        </w:tabs>
        <w:ind w:left="2835" w:hanging="2835"/>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r>
      <w:r w:rsidRPr="009B4433">
        <w:rPr>
          <w:rFonts w:ascii="Arial" w:hAnsi="Arial" w:cs="Arial"/>
          <w:b/>
          <w:bCs/>
          <w:sz w:val="22"/>
          <w:szCs w:val="22"/>
        </w:rPr>
        <w:t>360 06 Karlovy Vary</w:t>
      </w:r>
    </w:p>
    <w:p w:rsidR="00DF40B6" w:rsidRPr="009B4433" w:rsidRDefault="00DF40B6" w:rsidP="000559E6">
      <w:pPr>
        <w:tabs>
          <w:tab w:val="left" w:pos="426"/>
        </w:tabs>
        <w:ind w:left="2835" w:hanging="2835"/>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IČO 70891168</w:t>
      </w:r>
    </w:p>
    <w:p w:rsidR="00DF40B6" w:rsidRDefault="00DF40B6" w:rsidP="00A93380">
      <w:pPr>
        <w:rPr>
          <w:rFonts w:ascii="Arial" w:hAnsi="Arial" w:cs="Arial"/>
          <w:b/>
          <w:bCs/>
          <w:color w:val="000000"/>
          <w:sz w:val="22"/>
          <w:szCs w:val="22"/>
        </w:rPr>
      </w:pPr>
    </w:p>
    <w:p w:rsidR="00DF40B6" w:rsidRPr="00991687" w:rsidRDefault="00DF40B6" w:rsidP="00A93380">
      <w:pPr>
        <w:rPr>
          <w:rFonts w:ascii="Arial" w:hAnsi="Arial" w:cs="Arial"/>
          <w:b/>
          <w:bCs/>
          <w:color w:val="000000"/>
          <w:sz w:val="22"/>
          <w:szCs w:val="22"/>
        </w:rPr>
      </w:pPr>
    </w:p>
    <w:p w:rsidR="00DF40B6" w:rsidRPr="00C547C5" w:rsidRDefault="00DF40B6" w:rsidP="000559E6">
      <w:pPr>
        <w:rPr>
          <w:rFonts w:ascii="Arial" w:hAnsi="Arial" w:cs="Arial"/>
          <w:b/>
          <w:bCs/>
          <w:color w:val="000000"/>
          <w:sz w:val="22"/>
          <w:szCs w:val="22"/>
        </w:rPr>
      </w:pPr>
      <w:r>
        <w:rPr>
          <w:rFonts w:ascii="Arial" w:hAnsi="Arial" w:cs="Arial"/>
          <w:color w:val="000000"/>
          <w:sz w:val="22"/>
          <w:szCs w:val="22"/>
        </w:rPr>
        <w:tab/>
      </w:r>
      <w:r w:rsidRPr="00C547C5">
        <w:rPr>
          <w:rFonts w:ascii="Arial" w:hAnsi="Arial" w:cs="Arial"/>
          <w:b/>
          <w:bCs/>
          <w:color w:val="000000"/>
          <w:sz w:val="22"/>
          <w:szCs w:val="22"/>
        </w:rPr>
        <w:t>c) zpracovatel dokumentace</w:t>
      </w:r>
    </w:p>
    <w:p w:rsidR="00DF40B6" w:rsidRDefault="00DF40B6" w:rsidP="000559E6">
      <w:pPr>
        <w:rPr>
          <w:rFonts w:ascii="Arial" w:hAnsi="Arial" w:cs="Arial"/>
          <w:b/>
          <w:bCs/>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3380">
        <w:rPr>
          <w:rFonts w:ascii="Arial" w:hAnsi="Arial" w:cs="Arial"/>
          <w:b/>
          <w:bCs/>
          <w:color w:val="000000"/>
          <w:sz w:val="22"/>
          <w:szCs w:val="22"/>
        </w:rPr>
        <w:t xml:space="preserve">ing. arch. </w:t>
      </w:r>
      <w:r>
        <w:rPr>
          <w:rFonts w:ascii="Arial" w:hAnsi="Arial" w:cs="Arial"/>
          <w:b/>
          <w:bCs/>
          <w:color w:val="000000"/>
          <w:sz w:val="22"/>
          <w:szCs w:val="22"/>
        </w:rPr>
        <w:t xml:space="preserve">  </w:t>
      </w:r>
      <w:r w:rsidRPr="00A93380">
        <w:rPr>
          <w:rFonts w:ascii="Arial" w:hAnsi="Arial" w:cs="Arial"/>
          <w:b/>
          <w:bCs/>
          <w:color w:val="000000"/>
          <w:sz w:val="22"/>
          <w:szCs w:val="22"/>
        </w:rPr>
        <w:t>Miroslav Míka</w:t>
      </w:r>
      <w:r>
        <w:rPr>
          <w:rFonts w:ascii="Arial" w:hAnsi="Arial" w:cs="Arial"/>
          <w:b/>
          <w:bCs/>
          <w:color w:val="000000"/>
          <w:sz w:val="22"/>
          <w:szCs w:val="22"/>
        </w:rPr>
        <w:t xml:space="preserve">, IČ 10337075, </w:t>
      </w:r>
    </w:p>
    <w:p w:rsidR="00DF40B6" w:rsidRPr="000559E6" w:rsidRDefault="00DF40B6" w:rsidP="000559E6">
      <w:pPr>
        <w:rPr>
          <w:rFonts w:ascii="Arial" w:hAnsi="Arial" w:cs="Arial"/>
          <w:color w:val="000000"/>
          <w:sz w:val="22"/>
          <w:szCs w:val="22"/>
        </w:rPr>
      </w:pP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r>
      <w:r>
        <w:rPr>
          <w:rFonts w:ascii="Arial" w:hAnsi="Arial" w:cs="Arial"/>
          <w:b/>
          <w:bCs/>
          <w:snapToGrid w:val="0"/>
          <w:sz w:val="22"/>
          <w:szCs w:val="22"/>
        </w:rPr>
        <w:tab/>
      </w:r>
      <w:r w:rsidRPr="000559E6">
        <w:rPr>
          <w:rFonts w:ascii="Arial" w:hAnsi="Arial" w:cs="Arial"/>
          <w:b/>
          <w:bCs/>
          <w:snapToGrid w:val="0"/>
          <w:sz w:val="22"/>
          <w:szCs w:val="22"/>
        </w:rPr>
        <w:t>autorizovaný architekt. č.a.</w:t>
      </w:r>
      <w:r>
        <w:rPr>
          <w:rFonts w:ascii="Arial" w:hAnsi="Arial" w:cs="Arial"/>
          <w:b/>
          <w:bCs/>
          <w:snapToGrid w:val="0"/>
          <w:sz w:val="22"/>
          <w:szCs w:val="22"/>
        </w:rPr>
        <w:t xml:space="preserve"> </w:t>
      </w:r>
      <w:r w:rsidRPr="000559E6">
        <w:rPr>
          <w:rFonts w:ascii="Arial" w:hAnsi="Arial" w:cs="Arial"/>
          <w:b/>
          <w:bCs/>
          <w:snapToGrid w:val="0"/>
          <w:sz w:val="22"/>
          <w:szCs w:val="22"/>
        </w:rPr>
        <w:t>1929</w:t>
      </w:r>
    </w:p>
    <w:p w:rsidR="00DF40B6" w:rsidRPr="00A93380" w:rsidRDefault="00DF40B6" w:rsidP="00A93380">
      <w:pPr>
        <w:widowControl w:val="0"/>
        <w:autoSpaceDE w:val="0"/>
        <w:autoSpaceDN w:val="0"/>
        <w:adjustRightInd w:val="0"/>
        <w:jc w:val="both"/>
        <w:rPr>
          <w:rFonts w:ascii="Arial" w:hAnsi="Arial" w:cs="Arial"/>
          <w:b/>
          <w:bCs/>
          <w:color w:val="000000"/>
          <w:sz w:val="22"/>
          <w:szCs w:val="22"/>
        </w:rPr>
      </w:pPr>
      <w:r w:rsidRPr="00A93380">
        <w:rPr>
          <w:rFonts w:ascii="Arial" w:hAnsi="Arial" w:cs="Arial"/>
          <w:b/>
          <w:bCs/>
          <w:color w:val="000000"/>
          <w:sz w:val="22"/>
          <w:szCs w:val="22"/>
        </w:rPr>
        <w:tab/>
      </w:r>
      <w:r w:rsidRPr="00A93380">
        <w:rPr>
          <w:rFonts w:ascii="Arial" w:hAnsi="Arial" w:cs="Arial"/>
          <w:b/>
          <w:bCs/>
          <w:color w:val="000000"/>
          <w:sz w:val="22"/>
          <w:szCs w:val="22"/>
        </w:rPr>
        <w:tab/>
      </w:r>
      <w:r w:rsidRPr="00A93380">
        <w:rPr>
          <w:rFonts w:ascii="Arial" w:hAnsi="Arial" w:cs="Arial"/>
          <w:b/>
          <w:bCs/>
          <w:color w:val="000000"/>
          <w:sz w:val="22"/>
          <w:szCs w:val="22"/>
        </w:rPr>
        <w:tab/>
        <w:t xml:space="preserve">   </w:t>
      </w:r>
      <w:r>
        <w:rPr>
          <w:rFonts w:ascii="Arial" w:hAnsi="Arial" w:cs="Arial"/>
          <w:b/>
          <w:bCs/>
          <w:color w:val="000000"/>
          <w:sz w:val="22"/>
          <w:szCs w:val="22"/>
        </w:rPr>
        <w:t xml:space="preserve">    </w:t>
      </w:r>
      <w:r>
        <w:rPr>
          <w:rFonts w:ascii="Arial" w:hAnsi="Arial" w:cs="Arial"/>
          <w:b/>
          <w:bCs/>
          <w:color w:val="000000"/>
          <w:sz w:val="22"/>
          <w:szCs w:val="22"/>
        </w:rPr>
        <w:tab/>
      </w:r>
      <w:r w:rsidRPr="00A93380">
        <w:rPr>
          <w:rFonts w:ascii="Arial" w:hAnsi="Arial" w:cs="Arial"/>
          <w:b/>
          <w:bCs/>
          <w:color w:val="000000"/>
          <w:sz w:val="22"/>
          <w:szCs w:val="22"/>
        </w:rPr>
        <w:t>Markant, projekční kancelář</w:t>
      </w:r>
    </w:p>
    <w:p w:rsidR="00DF40B6" w:rsidRPr="00A93380" w:rsidRDefault="00DF40B6" w:rsidP="00A93380">
      <w:pPr>
        <w:widowControl w:val="0"/>
        <w:autoSpaceDE w:val="0"/>
        <w:autoSpaceDN w:val="0"/>
        <w:adjustRightInd w:val="0"/>
        <w:jc w:val="both"/>
        <w:rPr>
          <w:rFonts w:ascii="Arial" w:hAnsi="Arial" w:cs="Arial"/>
          <w:b/>
          <w:bCs/>
          <w:color w:val="000000"/>
          <w:sz w:val="22"/>
          <w:szCs w:val="22"/>
        </w:rPr>
      </w:pPr>
      <w:r w:rsidRPr="00A93380">
        <w:rPr>
          <w:rFonts w:ascii="Arial" w:hAnsi="Arial" w:cs="Arial"/>
          <w:b/>
          <w:bCs/>
          <w:color w:val="000000"/>
          <w:sz w:val="22"/>
          <w:szCs w:val="22"/>
        </w:rPr>
        <w:tab/>
      </w:r>
      <w:r w:rsidRPr="00A93380">
        <w:rPr>
          <w:rFonts w:ascii="Arial" w:hAnsi="Arial" w:cs="Arial"/>
          <w:b/>
          <w:bCs/>
          <w:color w:val="000000"/>
          <w:sz w:val="22"/>
          <w:szCs w:val="22"/>
        </w:rPr>
        <w:tab/>
        <w:t xml:space="preserve">  </w:t>
      </w:r>
      <w:r w:rsidRPr="00A93380">
        <w:rPr>
          <w:rFonts w:ascii="Arial" w:hAnsi="Arial" w:cs="Arial"/>
          <w:b/>
          <w:bCs/>
          <w:color w:val="000000"/>
          <w:sz w:val="22"/>
          <w:szCs w:val="22"/>
        </w:rPr>
        <w:tab/>
        <w:t xml:space="preserve">   </w:t>
      </w:r>
      <w:r>
        <w:rPr>
          <w:rFonts w:ascii="Arial" w:hAnsi="Arial" w:cs="Arial"/>
          <w:b/>
          <w:bCs/>
          <w:color w:val="000000"/>
          <w:sz w:val="22"/>
          <w:szCs w:val="22"/>
        </w:rPr>
        <w:t xml:space="preserve">    </w:t>
      </w:r>
      <w:r>
        <w:rPr>
          <w:rFonts w:ascii="Arial" w:hAnsi="Arial" w:cs="Arial"/>
          <w:b/>
          <w:bCs/>
          <w:color w:val="000000"/>
          <w:sz w:val="22"/>
          <w:szCs w:val="22"/>
        </w:rPr>
        <w:tab/>
        <w:t>Franze Kafky</w:t>
      </w:r>
      <w:r w:rsidRPr="00A93380">
        <w:rPr>
          <w:rFonts w:ascii="Arial" w:hAnsi="Arial" w:cs="Arial"/>
          <w:b/>
          <w:bCs/>
          <w:color w:val="000000"/>
          <w:sz w:val="22"/>
          <w:szCs w:val="22"/>
        </w:rPr>
        <w:t xml:space="preserve"> </w:t>
      </w:r>
      <w:r>
        <w:rPr>
          <w:rFonts w:ascii="Arial" w:hAnsi="Arial" w:cs="Arial"/>
          <w:b/>
          <w:bCs/>
          <w:color w:val="000000"/>
          <w:sz w:val="22"/>
          <w:szCs w:val="22"/>
        </w:rPr>
        <w:t>835</w:t>
      </w:r>
      <w:r w:rsidRPr="00A93380">
        <w:rPr>
          <w:rFonts w:ascii="Arial" w:hAnsi="Arial" w:cs="Arial"/>
          <w:b/>
          <w:bCs/>
          <w:color w:val="000000"/>
          <w:sz w:val="22"/>
          <w:szCs w:val="22"/>
        </w:rPr>
        <w:t>, 353 01  Mariánské Lázně</w:t>
      </w:r>
    </w:p>
    <w:p w:rsidR="00DF40B6" w:rsidRDefault="00DF40B6" w:rsidP="00A93380">
      <w:pPr>
        <w:widowControl w:val="0"/>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ab/>
      </w:r>
      <w:r>
        <w:rPr>
          <w:rFonts w:ascii="Arial" w:hAnsi="Arial" w:cs="Arial"/>
          <w:b/>
          <w:bCs/>
          <w:color w:val="000000"/>
          <w:sz w:val="22"/>
          <w:szCs w:val="22"/>
        </w:rPr>
        <w:tab/>
        <w:t xml:space="preserve">                   </w:t>
      </w:r>
      <w:r>
        <w:rPr>
          <w:rFonts w:ascii="Arial" w:hAnsi="Arial" w:cs="Arial"/>
          <w:b/>
          <w:bCs/>
          <w:color w:val="000000"/>
          <w:sz w:val="22"/>
          <w:szCs w:val="22"/>
        </w:rPr>
        <w:tab/>
        <w:t xml:space="preserve">tel. </w:t>
      </w:r>
      <w:r w:rsidRPr="00A93380">
        <w:rPr>
          <w:rFonts w:ascii="Arial" w:hAnsi="Arial" w:cs="Arial"/>
          <w:b/>
          <w:bCs/>
          <w:color w:val="000000"/>
          <w:sz w:val="22"/>
          <w:szCs w:val="22"/>
        </w:rPr>
        <w:t>: 354602883</w:t>
      </w:r>
    </w:p>
    <w:p w:rsidR="00DF40B6" w:rsidRDefault="00DF40B6" w:rsidP="00A93380">
      <w:pPr>
        <w:widowControl w:val="0"/>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 xml:space="preserve"> </w:t>
      </w:r>
    </w:p>
    <w:p w:rsidR="00DF40B6" w:rsidRPr="00747175" w:rsidRDefault="00DF40B6" w:rsidP="00A93380">
      <w:pPr>
        <w:rPr>
          <w:rFonts w:ascii="Arial" w:hAnsi="Arial" w:cs="Arial"/>
          <w:b/>
          <w:bCs/>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747175">
        <w:rPr>
          <w:rFonts w:ascii="Arial" w:hAnsi="Arial" w:cs="Arial"/>
          <w:b/>
          <w:bCs/>
          <w:color w:val="000000"/>
          <w:sz w:val="22"/>
          <w:szCs w:val="22"/>
        </w:rPr>
        <w:t>ing. arch. Ludmila Míková</w:t>
      </w:r>
    </w:p>
    <w:p w:rsidR="00DF40B6" w:rsidRPr="00A93380" w:rsidRDefault="00DF40B6" w:rsidP="00A93380">
      <w:pPr>
        <w:rPr>
          <w:rFonts w:ascii="Arial" w:hAnsi="Arial" w:cs="Arial"/>
          <w:color w:val="000000"/>
          <w:sz w:val="22"/>
          <w:szCs w:val="22"/>
        </w:rPr>
      </w:pPr>
    </w:p>
    <w:p w:rsidR="00DF40B6" w:rsidRPr="00C547C5" w:rsidRDefault="00DF40B6" w:rsidP="009B4433">
      <w:pPr>
        <w:widowControl w:val="0"/>
        <w:autoSpaceDE w:val="0"/>
        <w:autoSpaceDN w:val="0"/>
        <w:adjustRightInd w:val="0"/>
        <w:jc w:val="both"/>
        <w:rPr>
          <w:rFonts w:ascii="Arial" w:hAnsi="Arial" w:cs="Arial"/>
          <w:b/>
          <w:bCs/>
          <w:color w:val="000000"/>
          <w:sz w:val="22"/>
          <w:szCs w:val="22"/>
        </w:rPr>
      </w:pPr>
      <w:r w:rsidRPr="00C547C5">
        <w:rPr>
          <w:rFonts w:ascii="Arial" w:hAnsi="Arial" w:cs="Arial"/>
          <w:b/>
          <w:bCs/>
          <w:color w:val="000000"/>
          <w:sz w:val="22"/>
          <w:szCs w:val="22"/>
        </w:rPr>
        <w:tab/>
        <w:t>d) vstupní podklady</w:t>
      </w:r>
    </w:p>
    <w:p w:rsidR="00DF40B6" w:rsidRDefault="00DF40B6" w:rsidP="009B4433">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PD k provedení stavby – stavební část, ZTI, část elektro a VZT</w:t>
      </w:r>
    </w:p>
    <w:p w:rsidR="00DF40B6" w:rsidRPr="00C2099E" w:rsidRDefault="00DF40B6" w:rsidP="009B4433">
      <w:pPr>
        <w:widowControl w:val="0"/>
        <w:autoSpaceDE w:val="0"/>
        <w:autoSpaceDN w:val="0"/>
        <w:adjustRightInd w:val="0"/>
        <w:jc w:val="both"/>
        <w:rPr>
          <w:rFonts w:ascii="Arial" w:hAnsi="Arial" w:cs="Arial"/>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p>
    <w:p w:rsidR="00DF40B6" w:rsidRDefault="00DF40B6" w:rsidP="00C547C5">
      <w:pPr>
        <w:pStyle w:val="ListBullet"/>
      </w:pPr>
      <w:r>
        <w:tab/>
      </w:r>
      <w:r>
        <w:tab/>
      </w:r>
      <w:r>
        <w:tab/>
      </w:r>
    </w:p>
    <w:p w:rsidR="00DF40B6" w:rsidRPr="00C547C5" w:rsidRDefault="00DF40B6" w:rsidP="00C547C5">
      <w:pPr>
        <w:pStyle w:val="ListBullet"/>
      </w:pPr>
      <w:r>
        <w:tab/>
      </w:r>
      <w:r w:rsidRPr="00C547C5">
        <w:t>e) rozsah řešeného území, vnější vztahy</w:t>
      </w:r>
    </w:p>
    <w:p w:rsidR="00DF40B6" w:rsidRDefault="00DF40B6" w:rsidP="00747175">
      <w:pPr>
        <w:ind w:firstLine="708"/>
        <w:jc w:val="both"/>
        <w:rPr>
          <w:rFonts w:ascii="Arial" w:hAnsi="Arial" w:cs="Arial"/>
          <w:sz w:val="22"/>
          <w:szCs w:val="22"/>
        </w:rPr>
      </w:pPr>
    </w:p>
    <w:p w:rsidR="00DF40B6" w:rsidRPr="00C97ADE" w:rsidRDefault="00DF40B6" w:rsidP="00747175">
      <w:pPr>
        <w:ind w:firstLine="708"/>
        <w:jc w:val="both"/>
        <w:rPr>
          <w:rFonts w:ascii="Arial" w:hAnsi="Arial" w:cs="Arial"/>
          <w:sz w:val="22"/>
          <w:szCs w:val="22"/>
        </w:rPr>
      </w:pPr>
      <w:r>
        <w:rPr>
          <w:rFonts w:ascii="Arial" w:hAnsi="Arial" w:cs="Arial"/>
          <w:sz w:val="22"/>
          <w:szCs w:val="22"/>
        </w:rPr>
        <w:t>Stavba je navržena v zastavěném území města Karlovy Vary v jeho západní části, lokalitě Dvory, v areálu krajského úřadu. Jedná se o dostavbu stávajícího objektu krajské knihovny a budovy C Krajského úřadu Karlovy Vary. Budovy knihovny a archivu budou funkčně a stavebně propojeny</w:t>
      </w:r>
      <w:r w:rsidRPr="00C97ADE">
        <w:rPr>
          <w:rFonts w:ascii="Arial" w:hAnsi="Arial" w:cs="Arial"/>
          <w:sz w:val="22"/>
          <w:szCs w:val="22"/>
        </w:rPr>
        <w:t xml:space="preserve"> v úrovni druhého nadzemního podlaží</w:t>
      </w:r>
      <w:r>
        <w:rPr>
          <w:rFonts w:ascii="Arial" w:hAnsi="Arial" w:cs="Arial"/>
          <w:sz w:val="22"/>
          <w:szCs w:val="22"/>
        </w:rPr>
        <w:t xml:space="preserve"> spojovacím koridorem</w:t>
      </w:r>
      <w:r w:rsidRPr="00C97ADE">
        <w:rPr>
          <w:rFonts w:ascii="Arial" w:hAnsi="Arial" w:cs="Arial"/>
          <w:sz w:val="22"/>
          <w:szCs w:val="22"/>
        </w:rPr>
        <w:t xml:space="preserve">. K současné budově bude doplněna dostavba v podobě třípodlažní hmoty. Zachování oken kanceláří v severní fasádě je zajištěno oddělením nové hmoty atriem. </w:t>
      </w:r>
    </w:p>
    <w:p w:rsidR="00DF40B6" w:rsidRDefault="00DF40B6" w:rsidP="00C547C5">
      <w:pPr>
        <w:pStyle w:val="ListBullet"/>
      </w:pPr>
    </w:p>
    <w:p w:rsidR="00DF40B6" w:rsidRPr="001062AE" w:rsidRDefault="00DF40B6" w:rsidP="00C547C5">
      <w:pPr>
        <w:pStyle w:val="ListBullet"/>
      </w:pPr>
      <w:r>
        <w:tab/>
        <w:t>f</w:t>
      </w:r>
      <w:r w:rsidRPr="001062AE">
        <w:t>) účel užívání stavby</w:t>
      </w:r>
    </w:p>
    <w:p w:rsidR="00DF40B6" w:rsidRDefault="00DF40B6" w:rsidP="00A50767">
      <w:pPr>
        <w:widowControl w:val="0"/>
        <w:ind w:firstLine="360"/>
        <w:jc w:val="both"/>
        <w:rPr>
          <w:rFonts w:ascii="Arial" w:hAnsi="Arial" w:cs="Arial"/>
          <w:sz w:val="22"/>
          <w:szCs w:val="22"/>
        </w:rPr>
      </w:pPr>
      <w:r>
        <w:rPr>
          <w:rFonts w:ascii="Arial" w:hAnsi="Arial" w:cs="Arial"/>
          <w:sz w:val="22"/>
          <w:szCs w:val="22"/>
        </w:rPr>
        <w:tab/>
        <w:t>Budova knihovny a kanceláří (v budově C se nachází část skladů knihovny) jsou zcela využity a kapacitně již nevyhovují, d</w:t>
      </w:r>
      <w:r w:rsidRPr="008C36C8">
        <w:rPr>
          <w:rFonts w:ascii="Arial" w:hAnsi="Arial" w:cs="Arial"/>
          <w:sz w:val="22"/>
          <w:szCs w:val="22"/>
        </w:rPr>
        <w:t xml:space="preserve">ostavba objektu je </w:t>
      </w:r>
      <w:r>
        <w:rPr>
          <w:rFonts w:ascii="Arial" w:hAnsi="Arial" w:cs="Arial"/>
          <w:sz w:val="22"/>
          <w:szCs w:val="22"/>
        </w:rPr>
        <w:t xml:space="preserve">proto </w:t>
      </w:r>
      <w:r w:rsidRPr="008C36C8">
        <w:rPr>
          <w:rFonts w:ascii="Arial" w:hAnsi="Arial" w:cs="Arial"/>
          <w:sz w:val="22"/>
          <w:szCs w:val="22"/>
        </w:rPr>
        <w:t>navržena z důvodu zvět</w:t>
      </w:r>
      <w:r>
        <w:rPr>
          <w:rFonts w:ascii="Arial" w:hAnsi="Arial" w:cs="Arial"/>
          <w:sz w:val="22"/>
          <w:szCs w:val="22"/>
        </w:rPr>
        <w:t>šení skladovací kapacity</w:t>
      </w:r>
      <w:r w:rsidRPr="008C36C8">
        <w:rPr>
          <w:rFonts w:ascii="Arial" w:hAnsi="Arial" w:cs="Arial"/>
          <w:sz w:val="22"/>
          <w:szCs w:val="22"/>
        </w:rPr>
        <w:t xml:space="preserve">. Rozšíření kapacity spočívá zejména v návrhu nových skladovacích ploch pro archivaci povinných výtisků, knih a dalších tiskovin. Provozně navržený objekt obsahuje </w:t>
      </w:r>
      <w:r>
        <w:rPr>
          <w:rFonts w:ascii="Arial" w:hAnsi="Arial" w:cs="Arial"/>
          <w:sz w:val="22"/>
          <w:szCs w:val="22"/>
        </w:rPr>
        <w:t xml:space="preserve">rovněž </w:t>
      </w:r>
      <w:r w:rsidRPr="008C36C8">
        <w:rPr>
          <w:rFonts w:ascii="Arial" w:hAnsi="Arial" w:cs="Arial"/>
          <w:sz w:val="22"/>
          <w:szCs w:val="22"/>
        </w:rPr>
        <w:t>nové řešení zásobování</w:t>
      </w:r>
      <w:r>
        <w:rPr>
          <w:rFonts w:ascii="Arial" w:hAnsi="Arial" w:cs="Arial"/>
          <w:sz w:val="22"/>
          <w:szCs w:val="22"/>
        </w:rPr>
        <w:t xml:space="preserve">        a manipulace</w:t>
      </w:r>
      <w:r w:rsidRPr="008C36C8">
        <w:rPr>
          <w:rFonts w:ascii="Arial" w:hAnsi="Arial" w:cs="Arial"/>
          <w:sz w:val="22"/>
          <w:szCs w:val="22"/>
        </w:rPr>
        <w:t xml:space="preserve">, </w:t>
      </w:r>
      <w:r>
        <w:rPr>
          <w:rFonts w:ascii="Arial" w:hAnsi="Arial" w:cs="Arial"/>
          <w:sz w:val="22"/>
          <w:szCs w:val="22"/>
        </w:rPr>
        <w:t xml:space="preserve">prostory na </w:t>
      </w:r>
      <w:r w:rsidRPr="008C36C8">
        <w:rPr>
          <w:rFonts w:ascii="Arial" w:hAnsi="Arial" w:cs="Arial"/>
          <w:sz w:val="22"/>
          <w:szCs w:val="22"/>
        </w:rPr>
        <w:t>zpracování knižních fondů a badateln</w:t>
      </w:r>
      <w:r>
        <w:rPr>
          <w:rFonts w:ascii="Arial" w:hAnsi="Arial" w:cs="Arial"/>
          <w:sz w:val="22"/>
          <w:szCs w:val="22"/>
        </w:rPr>
        <w:t xml:space="preserve">u </w:t>
      </w:r>
      <w:r w:rsidRPr="008C36C8">
        <w:rPr>
          <w:rFonts w:ascii="Arial" w:hAnsi="Arial" w:cs="Arial"/>
          <w:sz w:val="22"/>
          <w:szCs w:val="22"/>
        </w:rPr>
        <w:t xml:space="preserve">s odděleným přístupem veřejnosti. </w:t>
      </w:r>
    </w:p>
    <w:p w:rsidR="00DF40B6" w:rsidRDefault="00DF40B6" w:rsidP="00D567EF">
      <w:pPr>
        <w:widowControl w:val="0"/>
        <w:ind w:firstLine="709"/>
        <w:jc w:val="both"/>
        <w:rPr>
          <w:rFonts w:ascii="Arial" w:hAnsi="Arial" w:cs="Arial"/>
          <w:snapToGrid w:val="0"/>
          <w:sz w:val="22"/>
          <w:szCs w:val="22"/>
        </w:rPr>
      </w:pPr>
      <w:r>
        <w:rPr>
          <w:rFonts w:ascii="Arial" w:hAnsi="Arial" w:cs="Arial"/>
          <w:snapToGrid w:val="0"/>
          <w:sz w:val="22"/>
          <w:szCs w:val="22"/>
        </w:rPr>
        <w:tab/>
      </w:r>
    </w:p>
    <w:p w:rsidR="00DF40B6" w:rsidRPr="00C547C5" w:rsidRDefault="00DF40B6" w:rsidP="002A2E9C">
      <w:pPr>
        <w:widowControl w:val="0"/>
        <w:autoSpaceDE w:val="0"/>
        <w:autoSpaceDN w:val="0"/>
        <w:adjustRightInd w:val="0"/>
        <w:ind w:right="-800"/>
        <w:jc w:val="both"/>
        <w:rPr>
          <w:rFonts w:ascii="Arial" w:hAnsi="Arial" w:cs="Arial"/>
          <w:b/>
          <w:bCs/>
          <w:sz w:val="22"/>
          <w:szCs w:val="22"/>
          <w:u w:val="single"/>
        </w:rPr>
      </w:pPr>
      <w:r>
        <w:rPr>
          <w:rFonts w:ascii="Arial" w:hAnsi="Arial" w:cs="Arial"/>
          <w:snapToGrid w:val="0"/>
          <w:sz w:val="22"/>
          <w:szCs w:val="22"/>
        </w:rPr>
        <w:tab/>
      </w:r>
      <w:r w:rsidRPr="00C547C5">
        <w:rPr>
          <w:rFonts w:ascii="Arial" w:hAnsi="Arial" w:cs="Arial"/>
          <w:b/>
          <w:bCs/>
          <w:snapToGrid w:val="0"/>
          <w:sz w:val="22"/>
          <w:szCs w:val="22"/>
        </w:rPr>
        <w:t xml:space="preserve">g) </w:t>
      </w:r>
      <w:r w:rsidRPr="00C547C5">
        <w:rPr>
          <w:rFonts w:ascii="Arial" w:hAnsi="Arial" w:cs="Arial"/>
          <w:b/>
          <w:bCs/>
          <w:sz w:val="22"/>
          <w:szCs w:val="22"/>
        </w:rPr>
        <w:t>kapacita objektu návrh:</w:t>
      </w:r>
      <w:r w:rsidRPr="00C547C5">
        <w:rPr>
          <w:rFonts w:ascii="Arial" w:hAnsi="Arial" w:cs="Arial"/>
          <w:b/>
          <w:bCs/>
          <w:sz w:val="22"/>
          <w:szCs w:val="22"/>
          <w:u w:val="single"/>
        </w:rPr>
        <w:t xml:space="preserve"> </w:t>
      </w:r>
    </w:p>
    <w:p w:rsidR="00DF40B6" w:rsidRDefault="00DF40B6" w:rsidP="00904374">
      <w:pPr>
        <w:widowControl w:val="0"/>
        <w:autoSpaceDE w:val="0"/>
        <w:autoSpaceDN w:val="0"/>
        <w:adjustRightInd w:val="0"/>
        <w:ind w:left="2832" w:right="-800" w:firstLine="708"/>
        <w:jc w:val="both"/>
        <w:rPr>
          <w:rFonts w:ascii="Arial" w:hAnsi="Arial" w:cs="Arial"/>
          <w:color w:val="000000"/>
          <w:sz w:val="22"/>
          <w:szCs w:val="22"/>
        </w:rPr>
      </w:pPr>
    </w:p>
    <w:p w:rsidR="00DF40B6" w:rsidRPr="006D2215" w:rsidRDefault="00DF40B6" w:rsidP="00F71069">
      <w:pPr>
        <w:widowControl w:val="0"/>
        <w:autoSpaceDE w:val="0"/>
        <w:autoSpaceDN w:val="0"/>
        <w:adjustRightInd w:val="0"/>
        <w:ind w:right="-800"/>
        <w:jc w:val="both"/>
        <w:rPr>
          <w:rFonts w:ascii="Arial" w:hAnsi="Arial" w:cs="Arial"/>
          <w:b/>
          <w:bCs/>
          <w:sz w:val="22"/>
          <w:szCs w:val="22"/>
        </w:rPr>
      </w:pPr>
      <w:r w:rsidRPr="006D2215">
        <w:rPr>
          <w:rFonts w:ascii="Arial" w:hAnsi="Arial" w:cs="Arial"/>
          <w:b/>
          <w:bCs/>
          <w:sz w:val="22"/>
          <w:szCs w:val="22"/>
        </w:rPr>
        <w:t>V PD je navržená kapacita optimální pro tuto etapu výstavby:</w:t>
      </w:r>
    </w:p>
    <w:p w:rsidR="00DF40B6" w:rsidRPr="006D2215" w:rsidRDefault="00DF40B6" w:rsidP="00F71069">
      <w:pPr>
        <w:widowControl w:val="0"/>
        <w:autoSpaceDE w:val="0"/>
        <w:autoSpaceDN w:val="0"/>
        <w:adjustRightInd w:val="0"/>
        <w:ind w:right="-800"/>
        <w:jc w:val="both"/>
        <w:rPr>
          <w:rFonts w:ascii="Arial" w:hAnsi="Arial" w:cs="Arial"/>
          <w:b/>
          <w:bCs/>
          <w:color w:val="000000"/>
          <w:sz w:val="22"/>
          <w:szCs w:val="22"/>
        </w:rPr>
      </w:pPr>
      <w:r w:rsidRPr="006D2215">
        <w:rPr>
          <w:rFonts w:ascii="Arial" w:hAnsi="Arial" w:cs="Arial"/>
          <w:b/>
          <w:bCs/>
          <w:color w:val="000000"/>
          <w:sz w:val="22"/>
          <w:szCs w:val="22"/>
        </w:rPr>
        <w:t>Skladovací kapacita navržená:</w:t>
      </w:r>
      <w:r w:rsidRPr="006D2215">
        <w:rPr>
          <w:rFonts w:ascii="Arial" w:hAnsi="Arial" w:cs="Arial"/>
          <w:b/>
          <w:bCs/>
          <w:color w:val="000000"/>
          <w:sz w:val="22"/>
          <w:szCs w:val="22"/>
        </w:rPr>
        <w:tab/>
      </w:r>
      <w:r>
        <w:rPr>
          <w:rFonts w:ascii="Arial" w:hAnsi="Arial" w:cs="Arial"/>
          <w:b/>
          <w:bCs/>
          <w:color w:val="000000"/>
          <w:sz w:val="22"/>
          <w:szCs w:val="22"/>
        </w:rPr>
        <w:t>22 785</w:t>
      </w:r>
      <w:r w:rsidRPr="006D2215">
        <w:rPr>
          <w:rFonts w:ascii="Arial" w:hAnsi="Arial" w:cs="Arial"/>
          <w:b/>
          <w:bCs/>
          <w:color w:val="000000"/>
          <w:sz w:val="22"/>
          <w:szCs w:val="22"/>
        </w:rPr>
        <w:t>mb celkem, z toho:</w:t>
      </w:r>
    </w:p>
    <w:p w:rsidR="00DF40B6" w:rsidRPr="006D2215" w:rsidRDefault="00DF40B6" w:rsidP="00F71069">
      <w:pPr>
        <w:widowControl w:val="0"/>
        <w:autoSpaceDE w:val="0"/>
        <w:autoSpaceDN w:val="0"/>
        <w:adjustRightInd w:val="0"/>
        <w:ind w:right="-800"/>
        <w:jc w:val="both"/>
        <w:rPr>
          <w:rFonts w:ascii="Arial" w:hAnsi="Arial" w:cs="Arial"/>
          <w:b/>
          <w:bCs/>
          <w:color w:val="000000"/>
          <w:sz w:val="22"/>
          <w:szCs w:val="22"/>
        </w:rPr>
      </w:pP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Pr>
          <w:rFonts w:ascii="Arial" w:hAnsi="Arial" w:cs="Arial"/>
          <w:b/>
          <w:bCs/>
          <w:color w:val="000000"/>
          <w:sz w:val="22"/>
          <w:szCs w:val="22"/>
        </w:rPr>
        <w:t xml:space="preserve">3 733  </w:t>
      </w:r>
      <w:r w:rsidRPr="006D2215">
        <w:rPr>
          <w:rFonts w:ascii="Arial" w:hAnsi="Arial" w:cs="Arial"/>
          <w:b/>
          <w:bCs/>
          <w:color w:val="000000"/>
          <w:sz w:val="22"/>
          <w:szCs w:val="22"/>
        </w:rPr>
        <w:t>mb v pevných regálech</w:t>
      </w:r>
    </w:p>
    <w:p w:rsidR="00DF40B6" w:rsidRPr="00F305B5" w:rsidRDefault="00DF40B6" w:rsidP="00F305B5">
      <w:pPr>
        <w:widowControl w:val="0"/>
        <w:autoSpaceDE w:val="0"/>
        <w:autoSpaceDN w:val="0"/>
        <w:adjustRightInd w:val="0"/>
        <w:ind w:right="-800"/>
        <w:jc w:val="both"/>
        <w:rPr>
          <w:rFonts w:ascii="Arial" w:hAnsi="Arial" w:cs="Arial"/>
          <w:b/>
          <w:bCs/>
          <w:color w:val="000000"/>
          <w:sz w:val="22"/>
          <w:szCs w:val="22"/>
        </w:rPr>
      </w:pP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r>
      <w:r w:rsidRPr="006D2215">
        <w:rPr>
          <w:rFonts w:ascii="Arial" w:hAnsi="Arial" w:cs="Arial"/>
          <w:b/>
          <w:bCs/>
          <w:color w:val="000000"/>
          <w:sz w:val="22"/>
          <w:szCs w:val="22"/>
        </w:rPr>
        <w:tab/>
        <w:t xml:space="preserve">          </w:t>
      </w:r>
      <w:r>
        <w:rPr>
          <w:rFonts w:ascii="Arial" w:hAnsi="Arial" w:cs="Arial"/>
          <w:b/>
          <w:bCs/>
          <w:color w:val="000000"/>
          <w:sz w:val="22"/>
          <w:szCs w:val="22"/>
        </w:rPr>
        <w:t xml:space="preserve">19 052 </w:t>
      </w:r>
      <w:r w:rsidRPr="006D2215">
        <w:rPr>
          <w:rFonts w:ascii="Arial" w:hAnsi="Arial" w:cs="Arial"/>
          <w:b/>
          <w:bCs/>
          <w:color w:val="000000"/>
          <w:sz w:val="22"/>
          <w:szCs w:val="22"/>
        </w:rPr>
        <w:t>mb v mobilních regálech</w:t>
      </w:r>
    </w:p>
    <w:p w:rsidR="00DF40B6" w:rsidRPr="002A2E9C" w:rsidRDefault="00DF40B6" w:rsidP="002A2E9C">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Badatelna:</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2A2E9C">
        <w:rPr>
          <w:rFonts w:ascii="Arial" w:hAnsi="Arial" w:cs="Arial"/>
          <w:color w:val="000000"/>
          <w:sz w:val="22"/>
          <w:szCs w:val="22"/>
        </w:rPr>
        <w:t>1 zaměstnanec</w:t>
      </w:r>
    </w:p>
    <w:p w:rsidR="00DF40B6" w:rsidRPr="002A2E9C" w:rsidRDefault="00DF40B6" w:rsidP="002A2E9C">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Zpracování fondu a kanceláře:</w:t>
      </w:r>
      <w:r>
        <w:rPr>
          <w:rFonts w:ascii="Arial" w:hAnsi="Arial" w:cs="Arial"/>
          <w:color w:val="000000"/>
          <w:sz w:val="22"/>
          <w:szCs w:val="22"/>
        </w:rPr>
        <w:tab/>
        <w:t>5 - 6 zaměstnanců</w:t>
      </w:r>
      <w:r w:rsidRPr="002A2E9C">
        <w:rPr>
          <w:rFonts w:ascii="Arial" w:hAnsi="Arial" w:cs="Arial"/>
          <w:color w:val="000000"/>
          <w:sz w:val="22"/>
          <w:szCs w:val="22"/>
        </w:rPr>
        <w:tab/>
      </w:r>
      <w:r w:rsidRPr="002A2E9C">
        <w:rPr>
          <w:rFonts w:ascii="Arial" w:hAnsi="Arial" w:cs="Arial"/>
          <w:color w:val="000000"/>
          <w:sz w:val="22"/>
          <w:szCs w:val="22"/>
        </w:rPr>
        <w:tab/>
      </w:r>
      <w:r w:rsidRPr="002A2E9C">
        <w:rPr>
          <w:rFonts w:ascii="Arial" w:hAnsi="Arial" w:cs="Arial"/>
          <w:color w:val="000000"/>
          <w:sz w:val="22"/>
          <w:szCs w:val="22"/>
        </w:rPr>
        <w:tab/>
      </w:r>
      <w:r w:rsidRPr="002A2E9C">
        <w:rPr>
          <w:rFonts w:ascii="Arial" w:hAnsi="Arial" w:cs="Arial"/>
          <w:color w:val="000000"/>
          <w:sz w:val="22"/>
          <w:szCs w:val="22"/>
        </w:rPr>
        <w:tab/>
      </w:r>
    </w:p>
    <w:p w:rsidR="00DF40B6" w:rsidRDefault="00DF40B6" w:rsidP="00904374">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Dílna, údržba</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2A2E9C">
        <w:rPr>
          <w:rFonts w:ascii="Arial" w:hAnsi="Arial" w:cs="Arial"/>
          <w:color w:val="000000"/>
          <w:sz w:val="22"/>
          <w:szCs w:val="22"/>
        </w:rPr>
        <w:t>1 zaměstnanec</w:t>
      </w:r>
    </w:p>
    <w:p w:rsidR="00DF40B6" w:rsidRDefault="00DF40B6" w:rsidP="00C547C5">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Sociální zázemí a šatny</w:t>
      </w:r>
      <w:r>
        <w:rPr>
          <w:rFonts w:ascii="Arial" w:hAnsi="Arial" w:cs="Arial"/>
          <w:color w:val="000000"/>
          <w:sz w:val="22"/>
          <w:szCs w:val="22"/>
        </w:rPr>
        <w:tab/>
      </w:r>
      <w:r>
        <w:rPr>
          <w:rFonts w:ascii="Arial" w:hAnsi="Arial" w:cs="Arial"/>
          <w:color w:val="000000"/>
          <w:sz w:val="22"/>
          <w:szCs w:val="22"/>
        </w:rPr>
        <w:tab/>
        <w:t xml:space="preserve">49,17 </w:t>
      </w:r>
      <w:r w:rsidRPr="001371F0">
        <w:rPr>
          <w:rFonts w:ascii="Arial" w:hAnsi="Arial" w:cs="Arial"/>
          <w:color w:val="000000"/>
          <w:sz w:val="22"/>
          <w:szCs w:val="22"/>
        </w:rPr>
        <w:t>m</w:t>
      </w:r>
      <w:r w:rsidRPr="001371F0">
        <w:rPr>
          <w:rFonts w:ascii="Arial" w:hAnsi="Arial" w:cs="Arial"/>
          <w:color w:val="000000"/>
          <w:sz w:val="22"/>
          <w:szCs w:val="22"/>
          <w:vertAlign w:val="superscript"/>
        </w:rPr>
        <w:t>2</w:t>
      </w:r>
    </w:p>
    <w:p w:rsidR="00DF40B6" w:rsidRDefault="00DF40B6" w:rsidP="00C547C5">
      <w:pPr>
        <w:widowControl w:val="0"/>
        <w:autoSpaceDE w:val="0"/>
        <w:autoSpaceDN w:val="0"/>
        <w:adjustRightInd w:val="0"/>
        <w:ind w:right="-800"/>
        <w:jc w:val="both"/>
        <w:rPr>
          <w:rFonts w:ascii="Arial" w:hAnsi="Arial" w:cs="Arial"/>
          <w:color w:val="000000"/>
          <w:sz w:val="22"/>
          <w:szCs w:val="22"/>
        </w:rPr>
      </w:pPr>
    </w:p>
    <w:p w:rsidR="00DF40B6" w:rsidRDefault="00DF40B6" w:rsidP="00C547C5">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Počet zaměstnanců bude řešen převedením příslušných pracovníků ze stávajícího provozu knihovny.</w:t>
      </w:r>
    </w:p>
    <w:p w:rsidR="00DF40B6" w:rsidRDefault="00DF40B6" w:rsidP="00F71069">
      <w:pPr>
        <w:widowControl w:val="0"/>
        <w:autoSpaceDE w:val="0"/>
        <w:autoSpaceDN w:val="0"/>
        <w:adjustRightInd w:val="0"/>
        <w:ind w:left="3540" w:right="-800"/>
        <w:jc w:val="both"/>
        <w:rPr>
          <w:rFonts w:ascii="Arial" w:hAnsi="Arial" w:cs="Arial"/>
          <w:color w:val="000000"/>
          <w:sz w:val="22"/>
          <w:szCs w:val="22"/>
        </w:rPr>
      </w:pPr>
    </w:p>
    <w:p w:rsidR="00DF40B6" w:rsidRDefault="00DF40B6" w:rsidP="00F71069">
      <w:pPr>
        <w:widowControl w:val="0"/>
        <w:autoSpaceDE w:val="0"/>
        <w:autoSpaceDN w:val="0"/>
        <w:adjustRightInd w:val="0"/>
        <w:ind w:left="3540" w:right="-800"/>
        <w:jc w:val="both"/>
        <w:rPr>
          <w:rFonts w:ascii="Arial" w:hAnsi="Arial" w:cs="Arial"/>
          <w:color w:val="000000"/>
          <w:sz w:val="22"/>
          <w:szCs w:val="22"/>
        </w:rPr>
      </w:pPr>
    </w:p>
    <w:p w:rsidR="00DF40B6" w:rsidRDefault="00DF40B6" w:rsidP="00F71069">
      <w:pPr>
        <w:widowControl w:val="0"/>
        <w:autoSpaceDE w:val="0"/>
        <w:autoSpaceDN w:val="0"/>
        <w:adjustRightInd w:val="0"/>
        <w:ind w:left="3540" w:right="-800"/>
        <w:jc w:val="both"/>
        <w:rPr>
          <w:rFonts w:ascii="Arial" w:hAnsi="Arial" w:cs="Arial"/>
          <w:color w:val="000000"/>
          <w:sz w:val="22"/>
          <w:szCs w:val="22"/>
        </w:rPr>
      </w:pPr>
    </w:p>
    <w:p w:rsidR="00DF40B6" w:rsidRDefault="00DF40B6" w:rsidP="00FC0EDB">
      <w:pPr>
        <w:widowControl w:val="0"/>
        <w:autoSpaceDE w:val="0"/>
        <w:autoSpaceDN w:val="0"/>
        <w:adjustRightInd w:val="0"/>
        <w:ind w:right="-800"/>
        <w:jc w:val="both"/>
        <w:rPr>
          <w:rFonts w:ascii="Arial" w:hAnsi="Arial" w:cs="Arial"/>
          <w:color w:val="000000"/>
          <w:sz w:val="22"/>
          <w:szCs w:val="22"/>
        </w:rPr>
      </w:pPr>
      <w:r>
        <w:rPr>
          <w:rFonts w:ascii="Arial" w:hAnsi="Arial" w:cs="Arial"/>
          <w:color w:val="000000"/>
          <w:sz w:val="22"/>
          <w:szCs w:val="22"/>
        </w:rPr>
        <w:t>Kapacita výpočtová – maximální:</w:t>
      </w:r>
    </w:p>
    <w:p w:rsidR="00DF40B6" w:rsidRPr="00F71069" w:rsidRDefault="00DF40B6" w:rsidP="00FC0EDB">
      <w:pPr>
        <w:widowControl w:val="0"/>
        <w:autoSpaceDE w:val="0"/>
        <w:autoSpaceDN w:val="0"/>
        <w:adjustRightInd w:val="0"/>
        <w:ind w:right="-800"/>
        <w:jc w:val="both"/>
        <w:rPr>
          <w:rFonts w:ascii="Arial" w:hAnsi="Arial" w:cs="Arial"/>
          <w:color w:val="000000"/>
          <w:sz w:val="22"/>
          <w:szCs w:val="22"/>
        </w:rPr>
      </w:pPr>
      <w:r w:rsidRPr="002A2E9C">
        <w:rPr>
          <w:rFonts w:ascii="Arial" w:hAnsi="Arial" w:cs="Arial"/>
          <w:color w:val="000000"/>
          <w:sz w:val="22"/>
          <w:szCs w:val="22"/>
        </w:rPr>
        <w:tab/>
      </w:r>
      <w:r w:rsidRPr="002A2E9C">
        <w:rPr>
          <w:rFonts w:ascii="Arial" w:hAnsi="Arial" w:cs="Arial"/>
          <w:color w:val="000000"/>
          <w:sz w:val="22"/>
          <w:szCs w:val="22"/>
        </w:rPr>
        <w:tab/>
      </w:r>
      <w:r w:rsidRPr="002A2E9C">
        <w:rPr>
          <w:rFonts w:ascii="Arial" w:hAnsi="Arial" w:cs="Arial"/>
          <w:color w:val="000000"/>
          <w:sz w:val="22"/>
          <w:szCs w:val="22"/>
        </w:rPr>
        <w:tab/>
      </w:r>
    </w:p>
    <w:p w:rsidR="00DF40B6" w:rsidRPr="00E9039E" w:rsidRDefault="00DF40B6" w:rsidP="000032C5">
      <w:pPr>
        <w:rPr>
          <w:rFonts w:ascii="Arial" w:hAnsi="Arial" w:cs="Arial"/>
          <w:sz w:val="22"/>
          <w:szCs w:val="22"/>
        </w:rPr>
      </w:pPr>
      <w:r w:rsidRPr="00E9039E">
        <w:rPr>
          <w:rFonts w:ascii="Arial" w:hAnsi="Arial" w:cs="Arial"/>
          <w:sz w:val="22"/>
          <w:szCs w:val="22"/>
        </w:rPr>
        <w:t xml:space="preserve">jeden regál délka </w:t>
      </w:r>
      <w:r>
        <w:rPr>
          <w:rFonts w:ascii="Arial" w:hAnsi="Arial" w:cs="Arial"/>
          <w:sz w:val="22"/>
          <w:szCs w:val="22"/>
        </w:rPr>
        <w:t>5250</w:t>
      </w:r>
      <w:r w:rsidRPr="00E9039E">
        <w:rPr>
          <w:rFonts w:ascii="Arial" w:hAnsi="Arial" w:cs="Arial"/>
          <w:sz w:val="22"/>
          <w:szCs w:val="22"/>
        </w:rPr>
        <w:t xml:space="preserve"> hloubka 600x výška 2400mm</w:t>
      </w:r>
    </w:p>
    <w:p w:rsidR="00DF40B6" w:rsidRPr="00E9039E" w:rsidRDefault="00DF40B6" w:rsidP="000032C5">
      <w:pPr>
        <w:rPr>
          <w:rFonts w:ascii="Arial" w:hAnsi="Arial" w:cs="Arial"/>
          <w:sz w:val="22"/>
          <w:szCs w:val="22"/>
        </w:rPr>
      </w:pPr>
      <w:r w:rsidRPr="00E9039E">
        <w:rPr>
          <w:rFonts w:ascii="Arial" w:hAnsi="Arial" w:cs="Arial"/>
          <w:sz w:val="22"/>
          <w:szCs w:val="22"/>
        </w:rPr>
        <w:t> </w:t>
      </w:r>
    </w:p>
    <w:p w:rsidR="00DF40B6" w:rsidRDefault="00DF40B6" w:rsidP="000032C5">
      <w:pPr>
        <w:rPr>
          <w:rFonts w:ascii="Arial" w:hAnsi="Arial" w:cs="Arial"/>
          <w:sz w:val="22"/>
          <w:szCs w:val="22"/>
        </w:rPr>
      </w:pPr>
      <w:r w:rsidRPr="00E9039E">
        <w:rPr>
          <w:rFonts w:ascii="Arial" w:hAnsi="Arial" w:cs="Arial"/>
          <w:sz w:val="22"/>
          <w:szCs w:val="22"/>
        </w:rPr>
        <w:t>počet</w:t>
      </w:r>
      <w:r>
        <w:rPr>
          <w:rFonts w:ascii="Arial" w:hAnsi="Arial" w:cs="Arial"/>
          <w:sz w:val="22"/>
          <w:szCs w:val="22"/>
        </w:rPr>
        <w:t xml:space="preserve"> regálů</w:t>
      </w:r>
      <w:r w:rsidRPr="00E9039E">
        <w:rPr>
          <w:rFonts w:ascii="Arial" w:hAnsi="Arial" w:cs="Arial"/>
          <w:sz w:val="22"/>
          <w:szCs w:val="22"/>
        </w:rPr>
        <w:t xml:space="preserve"> v jednom modulu  </w:t>
      </w:r>
      <w:r>
        <w:rPr>
          <w:rFonts w:ascii="Arial" w:hAnsi="Arial" w:cs="Arial"/>
          <w:sz w:val="22"/>
          <w:szCs w:val="22"/>
        </w:rPr>
        <w:tab/>
        <w:t xml:space="preserve">- </w:t>
      </w:r>
      <w:r>
        <w:rPr>
          <w:rFonts w:ascii="Arial" w:hAnsi="Arial" w:cs="Arial"/>
          <w:sz w:val="22"/>
          <w:szCs w:val="22"/>
        </w:rPr>
        <w:tab/>
        <w:t xml:space="preserve">pojízdné 7 ks x hl. 600 </w:t>
      </w:r>
    </w:p>
    <w:p w:rsidR="00DF40B6" w:rsidRPr="00E9039E" w:rsidRDefault="00DF40B6" w:rsidP="00166B07">
      <w:pPr>
        <w:ind w:left="3540"/>
        <w:rPr>
          <w:rFonts w:ascii="Arial" w:hAnsi="Arial" w:cs="Arial"/>
          <w:sz w:val="22"/>
          <w:szCs w:val="22"/>
        </w:rPr>
      </w:pPr>
      <w:r>
        <w:rPr>
          <w:rFonts w:ascii="Arial" w:hAnsi="Arial" w:cs="Arial"/>
          <w:sz w:val="22"/>
          <w:szCs w:val="22"/>
        </w:rPr>
        <w:t xml:space="preserve">- </w:t>
      </w:r>
      <w:r>
        <w:rPr>
          <w:rFonts w:ascii="Arial" w:hAnsi="Arial" w:cs="Arial"/>
          <w:sz w:val="22"/>
          <w:szCs w:val="22"/>
        </w:rPr>
        <w:tab/>
        <w:t>pevné     </w:t>
      </w:r>
      <w:r w:rsidRPr="00E9039E">
        <w:rPr>
          <w:rFonts w:ascii="Arial" w:hAnsi="Arial" w:cs="Arial"/>
          <w:sz w:val="22"/>
          <w:szCs w:val="22"/>
        </w:rPr>
        <w:t>2</w:t>
      </w:r>
      <w:r>
        <w:rPr>
          <w:rFonts w:ascii="Arial" w:hAnsi="Arial" w:cs="Arial"/>
          <w:sz w:val="22"/>
          <w:szCs w:val="22"/>
        </w:rPr>
        <w:t xml:space="preserve"> ks </w:t>
      </w:r>
      <w:r w:rsidRPr="00E9039E">
        <w:rPr>
          <w:rFonts w:ascii="Arial" w:hAnsi="Arial" w:cs="Arial"/>
          <w:sz w:val="22"/>
          <w:szCs w:val="22"/>
        </w:rPr>
        <w:t>x hl 300</w:t>
      </w:r>
      <w:r>
        <w:rPr>
          <w:rFonts w:ascii="Arial" w:hAnsi="Arial" w:cs="Arial"/>
          <w:sz w:val="22"/>
          <w:szCs w:val="22"/>
        </w:rPr>
        <w:t xml:space="preserve"> = 1 ks 600mm</w:t>
      </w:r>
    </w:p>
    <w:p w:rsidR="00DF40B6" w:rsidRPr="00E9039E" w:rsidRDefault="00DF40B6" w:rsidP="00E9039E">
      <w:pPr>
        <w:ind w:left="2832" w:firstLine="708"/>
        <w:rPr>
          <w:rFonts w:ascii="Arial" w:hAnsi="Arial" w:cs="Arial"/>
          <w:sz w:val="22"/>
          <w:szCs w:val="22"/>
        </w:rPr>
      </w:pPr>
      <w:r>
        <w:rPr>
          <w:rFonts w:ascii="Arial" w:hAnsi="Arial" w:cs="Arial"/>
          <w:sz w:val="22"/>
          <w:szCs w:val="22"/>
        </w:rPr>
        <w:tab/>
        <w:t>ulička mezi posuvy  cca  1270</w:t>
      </w:r>
      <w:r w:rsidRPr="00E9039E">
        <w:rPr>
          <w:rFonts w:ascii="Arial" w:hAnsi="Arial" w:cs="Arial"/>
          <w:sz w:val="22"/>
          <w:szCs w:val="22"/>
        </w:rPr>
        <w:t xml:space="preserve"> mm</w:t>
      </w:r>
    </w:p>
    <w:p w:rsidR="00DF40B6" w:rsidRDefault="00DF40B6" w:rsidP="000032C5">
      <w:pPr>
        <w:rPr>
          <w:rFonts w:ascii="Arial" w:hAnsi="Arial" w:cs="Arial"/>
          <w:sz w:val="22"/>
          <w:szCs w:val="22"/>
        </w:rPr>
      </w:pPr>
      <w:r w:rsidRPr="00E9039E">
        <w:rPr>
          <w:rFonts w:ascii="Arial" w:hAnsi="Arial" w:cs="Arial"/>
          <w:sz w:val="22"/>
          <w:szCs w:val="22"/>
        </w:rPr>
        <w:t> </w:t>
      </w:r>
    </w:p>
    <w:p w:rsidR="00DF40B6" w:rsidRDefault="00DF40B6" w:rsidP="000032C5">
      <w:pPr>
        <w:rPr>
          <w:rFonts w:ascii="Arial" w:hAnsi="Arial" w:cs="Arial"/>
          <w:sz w:val="22"/>
          <w:szCs w:val="22"/>
        </w:rPr>
      </w:pPr>
      <w:r w:rsidRPr="00E9039E">
        <w:rPr>
          <w:rFonts w:ascii="Arial" w:hAnsi="Arial" w:cs="Arial"/>
          <w:sz w:val="22"/>
          <w:szCs w:val="22"/>
        </w:rPr>
        <w:t xml:space="preserve">počet modulů pro skladování </w:t>
      </w:r>
      <w:r>
        <w:rPr>
          <w:rFonts w:ascii="Arial" w:hAnsi="Arial" w:cs="Arial"/>
          <w:sz w:val="22"/>
          <w:szCs w:val="22"/>
        </w:rPr>
        <w:tab/>
        <w:t>-</w:t>
      </w:r>
      <w:r>
        <w:rPr>
          <w:rFonts w:ascii="Arial" w:hAnsi="Arial" w:cs="Arial"/>
          <w:sz w:val="22"/>
          <w:szCs w:val="22"/>
        </w:rPr>
        <w:tab/>
        <w:t>periodika 9 x 8 regálů = 72 regálů</w:t>
      </w:r>
    </w:p>
    <w:p w:rsidR="00DF40B6" w:rsidRDefault="00DF40B6" w:rsidP="00166B07">
      <w:pPr>
        <w:ind w:left="2832" w:firstLine="708"/>
        <w:rPr>
          <w:rFonts w:ascii="Arial" w:hAnsi="Arial" w:cs="Arial"/>
          <w:sz w:val="22"/>
          <w:szCs w:val="22"/>
        </w:rPr>
      </w:pPr>
      <w:r>
        <w:rPr>
          <w:rFonts w:ascii="Arial" w:hAnsi="Arial" w:cs="Arial"/>
          <w:sz w:val="22"/>
          <w:szCs w:val="22"/>
        </w:rPr>
        <w:t>-</w:t>
      </w:r>
      <w:r>
        <w:rPr>
          <w:rFonts w:ascii="Arial" w:hAnsi="Arial" w:cs="Arial"/>
          <w:sz w:val="22"/>
          <w:szCs w:val="22"/>
        </w:rPr>
        <w:tab/>
        <w:t>knižní fond 40 x 8 regálů = 320 regálů</w:t>
      </w:r>
    </w:p>
    <w:p w:rsidR="00DF40B6" w:rsidRPr="00E9039E" w:rsidRDefault="00DF40B6" w:rsidP="000032C5">
      <w:pPr>
        <w:rPr>
          <w:rFonts w:ascii="Arial" w:hAnsi="Arial" w:cs="Arial"/>
          <w:sz w:val="22"/>
          <w:szCs w:val="22"/>
        </w:rPr>
      </w:pPr>
    </w:p>
    <w:p w:rsidR="00DF40B6" w:rsidRDefault="00DF40B6" w:rsidP="000032C5">
      <w:pPr>
        <w:rPr>
          <w:rFonts w:ascii="Arial" w:hAnsi="Arial" w:cs="Arial"/>
          <w:sz w:val="22"/>
          <w:szCs w:val="22"/>
        </w:rPr>
      </w:pPr>
      <w:r w:rsidRPr="00E9039E">
        <w:rPr>
          <w:rFonts w:ascii="Arial" w:hAnsi="Arial" w:cs="Arial"/>
          <w:sz w:val="22"/>
          <w:szCs w:val="22"/>
        </w:rPr>
        <w:t>kapacita v jednom regálu</w:t>
      </w:r>
      <w:r>
        <w:rPr>
          <w:rFonts w:ascii="Arial" w:hAnsi="Arial" w:cs="Arial"/>
          <w:sz w:val="22"/>
          <w:szCs w:val="22"/>
        </w:rPr>
        <w:t xml:space="preserve"> knižní fond</w:t>
      </w:r>
      <w:r w:rsidRPr="00E9039E">
        <w:rPr>
          <w:rFonts w:ascii="Arial" w:hAnsi="Arial" w:cs="Arial"/>
          <w:sz w:val="22"/>
          <w:szCs w:val="22"/>
        </w:rPr>
        <w:t xml:space="preserve"> </w:t>
      </w:r>
      <w:r>
        <w:rPr>
          <w:rFonts w:ascii="Arial" w:hAnsi="Arial" w:cs="Arial"/>
          <w:sz w:val="22"/>
          <w:szCs w:val="22"/>
        </w:rPr>
        <w:t>4,85</w:t>
      </w:r>
      <w:r w:rsidRPr="00E9039E">
        <w:rPr>
          <w:rFonts w:ascii="Arial" w:hAnsi="Arial" w:cs="Arial"/>
          <w:sz w:val="22"/>
          <w:szCs w:val="22"/>
        </w:rPr>
        <w:t>m x 6 polic x 2 oboustranné = </w:t>
      </w:r>
      <w:r>
        <w:rPr>
          <w:rFonts w:ascii="Arial" w:hAnsi="Arial" w:cs="Arial"/>
          <w:sz w:val="22"/>
          <w:szCs w:val="22"/>
        </w:rPr>
        <w:t>58,2</w:t>
      </w:r>
      <w:r w:rsidRPr="00E9039E">
        <w:rPr>
          <w:rFonts w:ascii="Arial" w:hAnsi="Arial" w:cs="Arial"/>
          <w:sz w:val="22"/>
          <w:szCs w:val="22"/>
        </w:rPr>
        <w:t xml:space="preserve"> mb</w:t>
      </w:r>
    </w:p>
    <w:p w:rsidR="00DF40B6" w:rsidRDefault="00DF40B6" w:rsidP="00E7590E">
      <w:pPr>
        <w:rPr>
          <w:rFonts w:ascii="Arial" w:hAnsi="Arial" w:cs="Arial"/>
          <w:sz w:val="22"/>
          <w:szCs w:val="22"/>
        </w:rPr>
      </w:pPr>
      <w:r w:rsidRPr="00E9039E">
        <w:rPr>
          <w:rFonts w:ascii="Arial" w:hAnsi="Arial" w:cs="Arial"/>
          <w:sz w:val="22"/>
          <w:szCs w:val="22"/>
        </w:rPr>
        <w:t>kapacita v jednom regálu</w:t>
      </w:r>
      <w:r>
        <w:rPr>
          <w:rFonts w:ascii="Arial" w:hAnsi="Arial" w:cs="Arial"/>
          <w:sz w:val="22"/>
          <w:szCs w:val="22"/>
        </w:rPr>
        <w:t xml:space="preserve"> periodika</w:t>
      </w:r>
      <w:r w:rsidRPr="00E9039E">
        <w:rPr>
          <w:rFonts w:ascii="Arial" w:hAnsi="Arial" w:cs="Arial"/>
          <w:sz w:val="22"/>
          <w:szCs w:val="22"/>
        </w:rPr>
        <w:t xml:space="preserve"> </w:t>
      </w:r>
      <w:r>
        <w:rPr>
          <w:rFonts w:ascii="Arial" w:hAnsi="Arial" w:cs="Arial"/>
          <w:sz w:val="22"/>
          <w:szCs w:val="22"/>
        </w:rPr>
        <w:t>4,85</w:t>
      </w:r>
      <w:r w:rsidRPr="00E9039E">
        <w:rPr>
          <w:rFonts w:ascii="Arial" w:hAnsi="Arial" w:cs="Arial"/>
          <w:sz w:val="22"/>
          <w:szCs w:val="22"/>
        </w:rPr>
        <w:t>m x 6</w:t>
      </w:r>
      <w:r>
        <w:rPr>
          <w:rFonts w:ascii="Arial" w:hAnsi="Arial" w:cs="Arial"/>
          <w:sz w:val="22"/>
          <w:szCs w:val="22"/>
        </w:rPr>
        <w:t xml:space="preserve"> polic x </w:t>
      </w:r>
      <w:r w:rsidRPr="00E9039E">
        <w:rPr>
          <w:rFonts w:ascii="Arial" w:hAnsi="Arial" w:cs="Arial"/>
          <w:sz w:val="22"/>
          <w:szCs w:val="22"/>
        </w:rPr>
        <w:t>= </w:t>
      </w:r>
      <w:r>
        <w:rPr>
          <w:rFonts w:ascii="Arial" w:hAnsi="Arial" w:cs="Arial"/>
          <w:sz w:val="22"/>
          <w:szCs w:val="22"/>
        </w:rPr>
        <w:t>29,1</w:t>
      </w:r>
      <w:r w:rsidRPr="00E9039E">
        <w:rPr>
          <w:rFonts w:ascii="Arial" w:hAnsi="Arial" w:cs="Arial"/>
          <w:sz w:val="22"/>
          <w:szCs w:val="22"/>
        </w:rPr>
        <w:t xml:space="preserve"> mb</w:t>
      </w:r>
    </w:p>
    <w:p w:rsidR="00DF40B6" w:rsidRDefault="00DF40B6" w:rsidP="00E7590E">
      <w:pPr>
        <w:rPr>
          <w:rFonts w:ascii="Arial" w:hAnsi="Arial" w:cs="Arial"/>
          <w:sz w:val="22"/>
          <w:szCs w:val="22"/>
        </w:rPr>
      </w:pPr>
    </w:p>
    <w:p w:rsidR="00DF40B6" w:rsidRDefault="00DF40B6" w:rsidP="00166B07">
      <w:pPr>
        <w:rPr>
          <w:rFonts w:ascii="Arial" w:hAnsi="Arial" w:cs="Arial"/>
          <w:sz w:val="22"/>
          <w:szCs w:val="22"/>
        </w:rPr>
      </w:pPr>
      <w:r>
        <w:rPr>
          <w:rFonts w:ascii="Arial" w:hAnsi="Arial" w:cs="Arial"/>
          <w:sz w:val="22"/>
          <w:szCs w:val="22"/>
        </w:rPr>
        <w:t xml:space="preserve">celková kapacita max . </w:t>
      </w:r>
      <w:r>
        <w:rPr>
          <w:rFonts w:ascii="Arial" w:hAnsi="Arial" w:cs="Arial"/>
          <w:sz w:val="22"/>
          <w:szCs w:val="22"/>
        </w:rPr>
        <w:tab/>
      </w:r>
      <w:r>
        <w:rPr>
          <w:rFonts w:ascii="Arial" w:hAnsi="Arial" w:cs="Arial"/>
          <w:sz w:val="22"/>
          <w:szCs w:val="22"/>
        </w:rPr>
        <w:tab/>
        <w:t>-</w:t>
      </w:r>
      <w:r>
        <w:rPr>
          <w:rFonts w:ascii="Arial" w:hAnsi="Arial" w:cs="Arial"/>
          <w:sz w:val="22"/>
          <w:szCs w:val="22"/>
        </w:rPr>
        <w:tab/>
        <w:t xml:space="preserve">periodika </w:t>
      </w:r>
      <w:r w:rsidRPr="00E9039E">
        <w:rPr>
          <w:rFonts w:ascii="Arial" w:hAnsi="Arial" w:cs="Arial"/>
          <w:sz w:val="22"/>
          <w:szCs w:val="22"/>
        </w:rPr>
        <w:t xml:space="preserve"> </w:t>
      </w:r>
      <w:r>
        <w:rPr>
          <w:rFonts w:ascii="Arial" w:hAnsi="Arial" w:cs="Arial"/>
          <w:sz w:val="22"/>
          <w:szCs w:val="22"/>
        </w:rPr>
        <w:t>72 x</w:t>
      </w:r>
      <w:r w:rsidRPr="00E9039E">
        <w:rPr>
          <w:rFonts w:ascii="Arial" w:hAnsi="Arial" w:cs="Arial"/>
          <w:sz w:val="22"/>
          <w:szCs w:val="22"/>
        </w:rPr>
        <w:t> </w:t>
      </w:r>
      <w:r>
        <w:rPr>
          <w:rFonts w:ascii="Arial" w:hAnsi="Arial" w:cs="Arial"/>
          <w:sz w:val="22"/>
          <w:szCs w:val="22"/>
        </w:rPr>
        <w:t>58,2</w:t>
      </w:r>
      <w:r w:rsidRPr="00E9039E">
        <w:rPr>
          <w:rFonts w:ascii="Arial" w:hAnsi="Arial" w:cs="Arial"/>
          <w:sz w:val="22"/>
          <w:szCs w:val="22"/>
        </w:rPr>
        <w:t xml:space="preserve"> mb</w:t>
      </w:r>
      <w:r>
        <w:rPr>
          <w:rFonts w:ascii="Arial" w:hAnsi="Arial" w:cs="Arial"/>
          <w:sz w:val="22"/>
          <w:szCs w:val="22"/>
        </w:rPr>
        <w:t xml:space="preserve"> </w:t>
      </w:r>
      <w:r>
        <w:rPr>
          <w:rFonts w:ascii="Arial" w:hAnsi="Arial" w:cs="Arial"/>
          <w:sz w:val="22"/>
          <w:szCs w:val="22"/>
        </w:rPr>
        <w:tab/>
        <w:t>=   4 190 mb</w:t>
      </w:r>
    </w:p>
    <w:p w:rsidR="00DF40B6" w:rsidRDefault="00DF40B6" w:rsidP="00166B07">
      <w:pPr>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knižní fond</w:t>
      </w:r>
      <w:r w:rsidRPr="00E9039E">
        <w:rPr>
          <w:rFonts w:ascii="Arial" w:hAnsi="Arial" w:cs="Arial"/>
          <w:sz w:val="22"/>
          <w:szCs w:val="22"/>
        </w:rPr>
        <w:t xml:space="preserve"> </w:t>
      </w:r>
      <w:r>
        <w:rPr>
          <w:rFonts w:ascii="Arial" w:hAnsi="Arial" w:cs="Arial"/>
          <w:sz w:val="22"/>
          <w:szCs w:val="22"/>
        </w:rPr>
        <w:t>320 x</w:t>
      </w:r>
      <w:r w:rsidRPr="00E9039E">
        <w:rPr>
          <w:rFonts w:ascii="Arial" w:hAnsi="Arial" w:cs="Arial"/>
          <w:sz w:val="22"/>
          <w:szCs w:val="22"/>
        </w:rPr>
        <w:t> </w:t>
      </w:r>
      <w:r>
        <w:rPr>
          <w:rFonts w:ascii="Arial" w:hAnsi="Arial" w:cs="Arial"/>
          <w:sz w:val="22"/>
          <w:szCs w:val="22"/>
        </w:rPr>
        <w:t>58,2</w:t>
      </w:r>
      <w:r w:rsidRPr="00E9039E">
        <w:rPr>
          <w:rFonts w:ascii="Arial" w:hAnsi="Arial" w:cs="Arial"/>
          <w:sz w:val="22"/>
          <w:szCs w:val="22"/>
        </w:rPr>
        <w:t xml:space="preserve"> mb</w:t>
      </w:r>
      <w:r>
        <w:rPr>
          <w:rFonts w:ascii="Arial" w:hAnsi="Arial" w:cs="Arial"/>
          <w:sz w:val="22"/>
          <w:szCs w:val="22"/>
        </w:rPr>
        <w:t xml:space="preserve"> </w:t>
      </w:r>
      <w:r>
        <w:rPr>
          <w:rFonts w:ascii="Arial" w:hAnsi="Arial" w:cs="Arial"/>
          <w:sz w:val="22"/>
          <w:szCs w:val="22"/>
        </w:rPr>
        <w:tab/>
        <w:t>= 18 624 mb</w:t>
      </w:r>
    </w:p>
    <w:p w:rsidR="00DF40B6" w:rsidRDefault="00DF40B6" w:rsidP="00166B0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r>
        <w:rPr>
          <w:rFonts w:ascii="Arial" w:hAnsi="Arial" w:cs="Arial"/>
          <w:sz w:val="22"/>
          <w:szCs w:val="22"/>
        </w:rPr>
        <w:tab/>
        <w:t>celkem                                   = 22 814 mb</w:t>
      </w:r>
    </w:p>
    <w:p w:rsidR="00DF40B6" w:rsidRDefault="00DF40B6">
      <w:pPr>
        <w:widowControl w:val="0"/>
        <w:autoSpaceDE w:val="0"/>
        <w:autoSpaceDN w:val="0"/>
        <w:adjustRightInd w:val="0"/>
        <w:jc w:val="both"/>
        <w:rPr>
          <w:rFonts w:ascii="Arial" w:hAnsi="Arial" w:cs="Arial"/>
          <w:color w:val="000000"/>
          <w:sz w:val="22"/>
          <w:szCs w:val="22"/>
        </w:rPr>
      </w:pPr>
    </w:p>
    <w:p w:rsidR="00DF40B6" w:rsidRPr="00866FCF" w:rsidRDefault="00DF40B6">
      <w:pPr>
        <w:widowControl w:val="0"/>
        <w:autoSpaceDE w:val="0"/>
        <w:autoSpaceDN w:val="0"/>
        <w:adjustRightInd w:val="0"/>
        <w:jc w:val="both"/>
        <w:rPr>
          <w:rFonts w:ascii="Arial" w:hAnsi="Arial" w:cs="Arial"/>
          <w:b/>
          <w:bCs/>
          <w:color w:val="000000"/>
          <w:sz w:val="22"/>
          <w:szCs w:val="22"/>
        </w:rPr>
      </w:pPr>
      <w:r>
        <w:rPr>
          <w:rFonts w:ascii="Arial" w:hAnsi="Arial" w:cs="Arial"/>
          <w:color w:val="000000"/>
          <w:sz w:val="22"/>
          <w:szCs w:val="22"/>
        </w:rPr>
        <w:tab/>
      </w:r>
      <w:r>
        <w:rPr>
          <w:rFonts w:ascii="Arial" w:hAnsi="Arial" w:cs="Arial"/>
          <w:b/>
          <w:bCs/>
          <w:color w:val="000000"/>
          <w:sz w:val="22"/>
          <w:szCs w:val="22"/>
        </w:rPr>
        <w:t>h</w:t>
      </w:r>
      <w:r w:rsidRPr="00261463">
        <w:rPr>
          <w:rFonts w:ascii="Arial" w:hAnsi="Arial" w:cs="Arial"/>
          <w:b/>
          <w:bCs/>
          <w:color w:val="000000"/>
          <w:sz w:val="22"/>
          <w:szCs w:val="22"/>
        </w:rPr>
        <w:t>) architektonick</w:t>
      </w:r>
      <w:r>
        <w:rPr>
          <w:rFonts w:ascii="Arial" w:hAnsi="Arial" w:cs="Arial"/>
          <w:b/>
          <w:bCs/>
          <w:color w:val="000000"/>
          <w:sz w:val="22"/>
          <w:szCs w:val="22"/>
        </w:rPr>
        <w:t>o - stavební</w:t>
      </w:r>
      <w:r w:rsidRPr="00261463">
        <w:rPr>
          <w:rFonts w:ascii="Arial" w:hAnsi="Arial" w:cs="Arial"/>
          <w:b/>
          <w:bCs/>
          <w:color w:val="000000"/>
          <w:sz w:val="22"/>
          <w:szCs w:val="22"/>
        </w:rPr>
        <w:t xml:space="preserve"> řešení </w:t>
      </w:r>
    </w:p>
    <w:p w:rsidR="00DF40B6" w:rsidRDefault="00DF40B6" w:rsidP="00261463">
      <w:pPr>
        <w:pStyle w:val="BodyText"/>
        <w:ind w:firstLine="720"/>
        <w:rPr>
          <w:color w:val="auto"/>
        </w:rPr>
      </w:pPr>
      <w:r>
        <w:rPr>
          <w:color w:val="auto"/>
        </w:rPr>
        <w:t>Novostavba archivu knihovny je navržena symetricky k severovýchodní fasádě stávajícího objektu budovy C, má půdorysný tvar U a uzavírá s administrativní částí atrium, které bude přístupné v napojovacích nárožích. Budova archivu má jednoduchý pravoúhlý půdorysný tvar, je třípodlažní, nepodsklepená, s plochou střechou zakončenou atikou. Na ploché střeše bude osazena technologie – tepelná čerpadla.</w:t>
      </w:r>
    </w:p>
    <w:p w:rsidR="00DF40B6" w:rsidRDefault="00DF40B6" w:rsidP="00261463">
      <w:pPr>
        <w:pStyle w:val="BodyText"/>
        <w:ind w:firstLine="720"/>
        <w:rPr>
          <w:color w:val="auto"/>
        </w:rPr>
      </w:pPr>
      <w:r w:rsidRPr="00960438">
        <w:rPr>
          <w:color w:val="auto"/>
        </w:rPr>
        <w:t xml:space="preserve">Architektonické řešení </w:t>
      </w:r>
      <w:r>
        <w:rPr>
          <w:color w:val="auto"/>
        </w:rPr>
        <w:t>reaguje na</w:t>
      </w:r>
      <w:r w:rsidRPr="00960438">
        <w:rPr>
          <w:color w:val="auto"/>
        </w:rPr>
        <w:t xml:space="preserve"> jednoduché </w:t>
      </w:r>
      <w:r>
        <w:rPr>
          <w:color w:val="auto"/>
        </w:rPr>
        <w:t xml:space="preserve">stávající </w:t>
      </w:r>
      <w:r w:rsidRPr="00960438">
        <w:rPr>
          <w:color w:val="auto"/>
        </w:rPr>
        <w:t xml:space="preserve">kubické hmoty </w:t>
      </w:r>
      <w:r>
        <w:rPr>
          <w:color w:val="auto"/>
        </w:rPr>
        <w:t xml:space="preserve">sousedních </w:t>
      </w:r>
      <w:r w:rsidRPr="00960438">
        <w:rPr>
          <w:color w:val="auto"/>
        </w:rPr>
        <w:t>budov</w:t>
      </w:r>
      <w:r>
        <w:rPr>
          <w:color w:val="auto"/>
        </w:rPr>
        <w:t xml:space="preserve">, pouze </w:t>
      </w:r>
      <w:r w:rsidRPr="00960438">
        <w:rPr>
          <w:color w:val="auto"/>
        </w:rPr>
        <w:t xml:space="preserve">část </w:t>
      </w:r>
      <w:r>
        <w:rPr>
          <w:color w:val="auto"/>
        </w:rPr>
        <w:t xml:space="preserve">spojovacího koridoru u jihovýchodní fasády  je pojednána s viditelnou nosnou kovovou konstrukcí opláštěnou ve tvaru knižních hřbetů. </w:t>
      </w:r>
    </w:p>
    <w:p w:rsidR="00DF40B6" w:rsidRDefault="00DF40B6" w:rsidP="00261463">
      <w:pPr>
        <w:pStyle w:val="BodyText"/>
        <w:ind w:firstLine="720"/>
        <w:rPr>
          <w:color w:val="auto"/>
        </w:rPr>
      </w:pPr>
      <w:r>
        <w:rPr>
          <w:color w:val="auto"/>
        </w:rPr>
        <w:t>Navržený objekt je členěn hlavně horizontálně, a to jak uspořádáním okenních otvorů (pásová okna, horizontální obklad), tak i barevným oddělením 1.NP a dalších podlaží.</w:t>
      </w:r>
    </w:p>
    <w:p w:rsidR="00DF40B6" w:rsidRDefault="00DF40B6" w:rsidP="00E5085A">
      <w:pPr>
        <w:pStyle w:val="BodyText"/>
        <w:rPr>
          <w:color w:val="auto"/>
        </w:rPr>
      </w:pPr>
      <w:r>
        <w:rPr>
          <w:color w:val="auto"/>
        </w:rPr>
        <w:tab/>
        <w:t>Barevné řešení navazuje na stávající budovy – hmoty navrhované stavby jsou navrženy ve dvou odstínech: šedá (probarvená omítka) a modrá (obkladový systém na ocelovém roštu). V</w:t>
      </w:r>
      <w:r w:rsidRPr="00A430D1">
        <w:t xml:space="preserve"> úrovni I. NP je navržen </w:t>
      </w:r>
      <w:r>
        <w:t xml:space="preserve">montovaný </w:t>
      </w:r>
      <w:r w:rsidRPr="00A430D1">
        <w:t xml:space="preserve">obklad z plechu. </w:t>
      </w:r>
      <w:r>
        <w:rPr>
          <w:color w:val="333333"/>
        </w:rPr>
        <w:t xml:space="preserve">Plechové kazety jsou navrženy s povrchovou barevnou úpravou v barvě modré – RAL 5007. </w:t>
      </w:r>
      <w:r>
        <w:rPr>
          <w:color w:val="auto"/>
        </w:rPr>
        <w:t xml:space="preserve">Barevné jsou rámy okenních a dveřních otvorů včetně vrat (modrá – stejně jako na stávajících objektech). Jihovýchodní a severozápadní fasáda jsou prostorově členěny venkovním ocelovým schodištěm s pozinkovou úpravou. </w:t>
      </w:r>
    </w:p>
    <w:p w:rsidR="00DF40B6" w:rsidRDefault="00DF40B6" w:rsidP="00E5085A">
      <w:pPr>
        <w:pStyle w:val="BodyText"/>
        <w:rPr>
          <w:color w:val="auto"/>
        </w:rPr>
      </w:pPr>
      <w:r>
        <w:rPr>
          <w:color w:val="auto"/>
        </w:rPr>
        <w:tab/>
        <w:t>Nosná kovová konstrukce koridoru je pojata jako reklamní prvek podél dlouhé jihovýchodní fasády. Nosná ocelová konstrukce – nosné sloupy převyšující koridor, který vynášejí – symbolizují hřbety knih a tím i funkci celého objektu. Nosné sloupy jsou opláštěny kovovou konstrukcí z ohýbaného plechu  v různých barevných provedeních: modrá (RAL 5007), zelená (6017), červená (RAL 3000), žlutá (RAL 1021), oranžová (RAL 2000) a fialová (RAL 4008).</w:t>
      </w:r>
    </w:p>
    <w:p w:rsidR="00DF40B6" w:rsidRDefault="00DF40B6" w:rsidP="00E5085A">
      <w:pPr>
        <w:pStyle w:val="BodyText"/>
        <w:rPr>
          <w:color w:val="auto"/>
        </w:rPr>
      </w:pPr>
      <w:r>
        <w:rPr>
          <w:color w:val="auto"/>
        </w:rPr>
        <w:tab/>
        <w:t>Řešení interiéru budovy navazuje na výtvarné řešení stávající knihovny, zejména v barevném řešení – koridor mezi archivem  a knihovnou je řešen se stejnou podlahovou krytinou tak, aby vzniklo jasné orientační  propojení obou budov. Do podlahy jsou v místech nosných sloupů vloženy plochy ve shodném barevném řešení jako barevné obklady sloupů koridoru. V badatelně je použit na podlahovou krytinu i na stěnu motiv hřbetů knih jako výmalba na plasticky vystupujícím sádrokartonu.</w:t>
      </w:r>
    </w:p>
    <w:p w:rsidR="00DF40B6" w:rsidRDefault="00DF40B6" w:rsidP="00E5085A">
      <w:pPr>
        <w:pStyle w:val="BodyText"/>
        <w:rPr>
          <w:color w:val="auto"/>
        </w:rPr>
      </w:pPr>
      <w:r>
        <w:rPr>
          <w:color w:val="auto"/>
        </w:rPr>
        <w:tab/>
        <w:t xml:space="preserve">V řešení interiéru je kladen důraz zejména na veřejně užívané prostory – chodby, badatelna a na místnosti se stálými zaměstnanci (kanceláře, zpracování knih, dílny apod.). větší část budovy obsahuje zejména skladovací plochy  - místnosti pro archivaci knih. Tyto skladovací prostory jsou vybaveny 2 druhy regálů – posuvnými regály, které umožňují lépe využít půdorysný prostor, jsou však finančně náročnější; dále pak pevnými regály v nižší cenové relaci. Seznam prvků a jejich velikostí jsou součástí výpisu prvků. </w:t>
      </w:r>
    </w:p>
    <w:p w:rsidR="00DF40B6" w:rsidRDefault="00DF40B6" w:rsidP="0074230C">
      <w:pPr>
        <w:widowControl w:val="0"/>
        <w:adjustRightInd w:val="0"/>
        <w:jc w:val="both"/>
        <w:rPr>
          <w:rFonts w:ascii="Arial" w:hAnsi="Arial" w:cs="Arial"/>
          <w:sz w:val="22"/>
          <w:szCs w:val="22"/>
        </w:rPr>
      </w:pPr>
    </w:p>
    <w:p w:rsidR="00DF40B6" w:rsidRDefault="00DF40B6" w:rsidP="0074230C">
      <w:pPr>
        <w:widowControl w:val="0"/>
        <w:adjustRightInd w:val="0"/>
        <w:jc w:val="both"/>
        <w:rPr>
          <w:rFonts w:ascii="Arial" w:hAnsi="Arial" w:cs="Arial"/>
          <w:sz w:val="22"/>
          <w:szCs w:val="22"/>
        </w:rPr>
      </w:pPr>
    </w:p>
    <w:p w:rsidR="00DF40B6" w:rsidRDefault="00DF40B6" w:rsidP="0074230C">
      <w:pPr>
        <w:widowControl w:val="0"/>
        <w:adjustRightInd w:val="0"/>
        <w:jc w:val="both"/>
        <w:rPr>
          <w:rFonts w:ascii="Arial" w:hAnsi="Arial" w:cs="Arial"/>
          <w:sz w:val="22"/>
          <w:szCs w:val="22"/>
        </w:rPr>
      </w:pPr>
    </w:p>
    <w:p w:rsidR="00DF40B6" w:rsidRDefault="00DF40B6" w:rsidP="0074230C">
      <w:pPr>
        <w:widowControl w:val="0"/>
        <w:adjustRightInd w:val="0"/>
        <w:jc w:val="both"/>
        <w:rPr>
          <w:rFonts w:ascii="Arial" w:hAnsi="Arial" w:cs="Arial"/>
          <w:sz w:val="22"/>
          <w:szCs w:val="22"/>
        </w:rPr>
      </w:pPr>
    </w:p>
    <w:p w:rsidR="00DF40B6" w:rsidRDefault="00DF40B6" w:rsidP="0074230C">
      <w:pPr>
        <w:widowControl w:val="0"/>
        <w:adjustRightInd w:val="0"/>
        <w:jc w:val="both"/>
        <w:rPr>
          <w:rFonts w:ascii="Arial" w:hAnsi="Arial" w:cs="Arial"/>
          <w:sz w:val="22"/>
          <w:szCs w:val="22"/>
        </w:rPr>
      </w:pPr>
    </w:p>
    <w:p w:rsidR="00DF40B6" w:rsidRDefault="00DF40B6" w:rsidP="0074230C">
      <w:pPr>
        <w:widowControl w:val="0"/>
        <w:adjustRightInd w:val="0"/>
        <w:jc w:val="both"/>
        <w:rPr>
          <w:rFonts w:ascii="Arial" w:hAnsi="Arial" w:cs="Arial"/>
          <w:sz w:val="22"/>
          <w:szCs w:val="22"/>
        </w:rPr>
      </w:pPr>
    </w:p>
    <w:p w:rsidR="00DF40B6" w:rsidRDefault="00DF40B6">
      <w:pPr>
        <w:widowControl w:val="0"/>
        <w:autoSpaceDE w:val="0"/>
        <w:autoSpaceDN w:val="0"/>
        <w:adjustRightInd w:val="0"/>
        <w:jc w:val="both"/>
        <w:rPr>
          <w:rFonts w:ascii="Arial" w:hAnsi="Arial" w:cs="Arial"/>
          <w:color w:val="000000"/>
          <w:sz w:val="22"/>
          <w:szCs w:val="22"/>
        </w:rPr>
      </w:pPr>
      <w:r>
        <w:rPr>
          <w:rFonts w:ascii="Arial" w:hAnsi="Arial" w:cs="Arial"/>
          <w:b/>
          <w:bCs/>
          <w:color w:val="000000"/>
          <w:sz w:val="22"/>
          <w:szCs w:val="22"/>
        </w:rPr>
        <w:tab/>
        <w:t>i</w:t>
      </w:r>
      <w:r w:rsidRPr="00261463">
        <w:rPr>
          <w:rFonts w:ascii="Arial" w:hAnsi="Arial" w:cs="Arial"/>
          <w:b/>
          <w:bCs/>
          <w:color w:val="000000"/>
          <w:sz w:val="22"/>
          <w:szCs w:val="22"/>
        </w:rPr>
        <w:t>) řešení</w:t>
      </w:r>
      <w:r>
        <w:rPr>
          <w:rFonts w:ascii="Arial" w:hAnsi="Arial" w:cs="Arial"/>
          <w:b/>
          <w:bCs/>
          <w:color w:val="000000"/>
          <w:sz w:val="22"/>
          <w:szCs w:val="22"/>
        </w:rPr>
        <w:t xml:space="preserve"> interiéru</w:t>
      </w:r>
    </w:p>
    <w:p w:rsidR="00DF40B6" w:rsidRDefault="00DF40B6" w:rsidP="00490189">
      <w:pPr>
        <w:pStyle w:val="BodyText"/>
        <w:ind w:firstLine="708"/>
        <w:rPr>
          <w:color w:val="auto"/>
        </w:rPr>
      </w:pPr>
      <w:r w:rsidRPr="00EB6EA6">
        <w:rPr>
          <w:b/>
          <w:bCs/>
          <w:color w:val="auto"/>
        </w:rPr>
        <w:t>I.NP</w:t>
      </w:r>
      <w:r>
        <w:rPr>
          <w:color w:val="auto"/>
        </w:rPr>
        <w:t xml:space="preserve"> V této úrovni je navrženo zásobování a samostatné vstupy do budovy. V severozápadní fasádě se pod mezipodestou schodiště vstupuje do veřejností užívané části objektu – badatelny. V zádveří je navržena zapuštěná čistící zóna. Podlaha chodeb je řešena stejným způsobem jako v sousední knihovně – navržena je lepená homogenní vinylová podlaha tl. 2mm se soklem v. 80mm ve středně modré barvě (shodná barva podlahy i soklu). Tato barva tvoří základ všech chodeb a badatelny.</w:t>
      </w:r>
    </w:p>
    <w:p w:rsidR="00DF40B6" w:rsidRDefault="00DF40B6" w:rsidP="00490189">
      <w:pPr>
        <w:pStyle w:val="BodyText"/>
        <w:ind w:firstLine="708"/>
        <w:rPr>
          <w:color w:val="auto"/>
        </w:rPr>
      </w:pPr>
      <w:r>
        <w:rPr>
          <w:color w:val="auto"/>
        </w:rPr>
        <w:t>Badatelna bude sloužit veřejnosti jako samostatně přístupný prostor, hlavní výhodou je návaznost přímo na sklady a archivy. Badatelna umožní uživatelům nerušený prostor pro studium a čtení, zároveň může být používána pro samostatné přednášky či jiné akce.</w:t>
      </w:r>
    </w:p>
    <w:p w:rsidR="00DF40B6" w:rsidRDefault="00DF40B6" w:rsidP="00490189">
      <w:pPr>
        <w:pStyle w:val="BodyText"/>
        <w:ind w:firstLine="708"/>
        <w:rPr>
          <w:color w:val="auto"/>
        </w:rPr>
      </w:pPr>
      <w:r>
        <w:rPr>
          <w:color w:val="auto"/>
        </w:rPr>
        <w:t xml:space="preserve">Místnost bude vybavena pultem obsluhy, který je navržen jako atypický, nebude však vestavěný nebo jinak připevněný k nosným konstrukcím nebo podlaze. Nosnou konstrukci tvoří kovové profily, povrchově upravené práškovou barvou (RAL 0225 – světle šedá – aluminium). Přesný odstín barvy bude koordinován s dodavatelem typového nábytku (nohy stolů). Povrch pultu – horizontální desky a vertikální desky (boky a krycí desky) je navržen z dřevotřískových desek tl. 25 a 50mm s povrchem z laminátu – dekor buk. Částečně je nároží pultu tvořeno </w:t>
      </w:r>
      <w:r w:rsidRPr="004811E9">
        <w:rPr>
          <w:color w:val="auto"/>
        </w:rPr>
        <w:t>dekorační</w:t>
      </w:r>
      <w:r>
        <w:rPr>
          <w:color w:val="auto"/>
        </w:rPr>
        <w:t>mi</w:t>
      </w:r>
      <w:r w:rsidRPr="004811E9">
        <w:rPr>
          <w:color w:val="auto"/>
        </w:rPr>
        <w:t xml:space="preserve"> panel</w:t>
      </w:r>
      <w:r>
        <w:rPr>
          <w:color w:val="auto"/>
        </w:rPr>
        <w:t xml:space="preserve">y s perforovaným motivem šikmo ložených knih (MDF deska tl. 12mm, </w:t>
      </w:r>
      <w:r w:rsidRPr="004811E9">
        <w:rPr>
          <w:color w:val="auto"/>
        </w:rPr>
        <w:t>povrch arktická šedá, frézování vzor PDA 08</w:t>
      </w:r>
      <w:r>
        <w:rPr>
          <w:color w:val="auto"/>
        </w:rPr>
        <w:t xml:space="preserve">). Součástí putu bude mobilní typový kontejner a 2 pracovní kancelářské židle s područkami. </w:t>
      </w:r>
    </w:p>
    <w:p w:rsidR="00DF40B6" w:rsidRDefault="00DF40B6" w:rsidP="00490189">
      <w:pPr>
        <w:pStyle w:val="BodyText"/>
        <w:ind w:firstLine="708"/>
        <w:rPr>
          <w:color w:val="auto"/>
        </w:rPr>
      </w:pPr>
      <w:r>
        <w:rPr>
          <w:color w:val="auto"/>
        </w:rPr>
        <w:t xml:space="preserve">Další nábytek v badatelně tvoří skříně různých typů výšek, otevřené či uzavíratelné. Skříňky za pultem obsluhy mají v.1800mm, skřínky podél stěny v.1100mm. Uprostřed místnosti jsou navrženy jednoduché kancelářské stoly jednotných rozměrů: 1600/800, v. 750mm., povrch pracovních desek – lamino dekor buk. Stoly mají šikmé dřevěné nohy – motiv opakující prvek z jihovýchodní fasády. Stoly budou doplněny stohovatelnými židlemi, barva sedáků bude dvojí (modrá, oranžová). Nábytek umožňuje variabilní umístění v místnosti (studovna, přednáška). </w:t>
      </w:r>
    </w:p>
    <w:p w:rsidR="00DF40B6" w:rsidRDefault="00DF40B6" w:rsidP="00490189">
      <w:pPr>
        <w:pStyle w:val="BodyText"/>
        <w:ind w:firstLine="708"/>
        <w:rPr>
          <w:color w:val="auto"/>
        </w:rPr>
      </w:pPr>
      <w:r>
        <w:rPr>
          <w:color w:val="auto"/>
        </w:rPr>
        <w:t>Podlaha badatelny je navržena z homogenního vinylu v kombinaci několika barev, základ středně modrá s pruhy š. 500mm v doplňkových barvách (oranžová, žlutá) a tmavě modrá. Šikmé pruhy budou přebíhat na stěnu, na které bude ze SDK desek vytvořen plastický reliéf evokující knihy, jejichž hřbety budou vymalované stejnými odstíny barev jako na podlaze. Odstíny budou architektem odsouhlaseny na stavbě v koordinaci s barevným řešením dodavatele podlahové krytiny. Zbytek stěn bude opatřen bílou výmalbou.</w:t>
      </w:r>
    </w:p>
    <w:p w:rsidR="00DF40B6" w:rsidRDefault="00DF40B6" w:rsidP="00490189">
      <w:pPr>
        <w:pStyle w:val="BodyText"/>
        <w:ind w:firstLine="708"/>
        <w:rPr>
          <w:color w:val="auto"/>
        </w:rPr>
      </w:pPr>
      <w:r>
        <w:rPr>
          <w:color w:val="auto"/>
        </w:rPr>
        <w:t>V celé místnosti je navržen snížený sádrokartonový podhled ve v. 3,4m, ve kterém budou zapuštěná svítidla. Nad pultem obsluhy bude podhled snížen na v. 2,9m. V této místnosti jsou navrženy rozšířené parapetní desky podél fasádních stěn, které budou krýt radiátory topení pod okenními otvory. Parapety budou z MDF desek s povrchem z laminátu (RAL Aluminium 0225). V deskách budou zapuštěné větrací mřížky (hliník - přírodní elox, 60x450mm).</w:t>
      </w:r>
    </w:p>
    <w:p w:rsidR="00DF40B6" w:rsidRDefault="00DF40B6" w:rsidP="00490189">
      <w:pPr>
        <w:pStyle w:val="BodyText"/>
        <w:ind w:firstLine="708"/>
        <w:rPr>
          <w:color w:val="auto"/>
        </w:rPr>
      </w:pPr>
      <w:r>
        <w:rPr>
          <w:color w:val="auto"/>
        </w:rPr>
        <w:t>Ostatní mobiliář tvoří 2 věšáky pro návštěvy, odpadkové koše, osvětlovací pracovní lampy.</w:t>
      </w:r>
    </w:p>
    <w:p w:rsidR="00DF40B6" w:rsidRDefault="00DF40B6" w:rsidP="00490189">
      <w:pPr>
        <w:pStyle w:val="BodyText"/>
        <w:ind w:firstLine="708"/>
        <w:rPr>
          <w:color w:val="auto"/>
        </w:rPr>
      </w:pPr>
      <w:r>
        <w:rPr>
          <w:color w:val="auto"/>
        </w:rPr>
        <w:t xml:space="preserve">Na badatelnu navazuje příruční sklad a čajová kuchyňka pro obsluhu badatelny. Vybavení místností je ve výpisu. </w:t>
      </w:r>
    </w:p>
    <w:p w:rsidR="00DF40B6" w:rsidRDefault="00DF40B6" w:rsidP="00490189">
      <w:pPr>
        <w:pStyle w:val="BodyText"/>
        <w:ind w:firstLine="708"/>
        <w:rPr>
          <w:color w:val="auto"/>
        </w:rPr>
      </w:pPr>
      <w:r>
        <w:rPr>
          <w:color w:val="auto"/>
        </w:rPr>
        <w:t>Další prostory jsou 2 kabiny WC – jedna vybavená pro imobilní (popis je součástí textové části stavební dokumentace objektu a detail je rovněž na výkrese stavební části) a WC s předsíní umyvadlem. Tyto hygienické místnosti mají podlahu z keramických dlaždic (33x33cm) a obklad také z keramických obkladaček (20x40cm).</w:t>
      </w:r>
    </w:p>
    <w:p w:rsidR="00DF40B6" w:rsidRDefault="00DF40B6" w:rsidP="00490189">
      <w:pPr>
        <w:pStyle w:val="BodyText"/>
        <w:ind w:firstLine="708"/>
        <w:rPr>
          <w:color w:val="auto"/>
        </w:rPr>
      </w:pPr>
      <w:r>
        <w:rPr>
          <w:color w:val="auto"/>
        </w:rPr>
        <w:t xml:space="preserve">Z chodby jsou přístupné sklady knih, vybavené z větší části mobilními kovovými regály (značeny jako Q1, výška 2700mm). Stacionární regály (značeny jako R) budou rozmístěny mezi jednotlivá travé u sloupů a podél stěn, regál R5 je zkrácený z důvodu prostupu svislého vzduchotechnického potrubí. Mezi sloupem a regálem bude prostor cca 1,25m na manipulaci. U jednotlivých sloupů v místnosti 1.10. jsou navrženy malé odkladní stolky – nohy kovové, deska MDF s povrchem buk. Stolky budou doplňovat radiátory, které jsou rovněž navrženy u sloupů. Radiátory budou natřeny v barvách: zelená (6017), červená (RAL 3000), žlutá (RAL 1021), oranžová (RAL 2000). Regály budou kovové, snosnou kovovou konstrukcí i policemi, s horním záklopem, v šedé barvě (odstín RAL se určí s konkrétním dodavatelem).  </w:t>
      </w:r>
    </w:p>
    <w:p w:rsidR="00DF40B6" w:rsidRDefault="00DF40B6" w:rsidP="002E38C1">
      <w:pPr>
        <w:pStyle w:val="BodyText"/>
        <w:ind w:firstLine="708"/>
        <w:rPr>
          <w:snapToGrid w:val="0"/>
        </w:rPr>
      </w:pPr>
      <w:r>
        <w:rPr>
          <w:color w:val="auto"/>
        </w:rPr>
        <w:t>Další vstup (pro zaměstnance) do budovy je v jihovýchodní fasádě pod schodištěm. V této fasádě je také prostor pro zásobování – odvoz a vracení knih (cirkulační fondy). Odtud budou knihy a jiný materiál distribuovaný do objektu – do manipulačního skladu, do dílny a do místností zpracování knihovního fondu. V této části jsou dále navrženy místnosti zpracování knihovního fondu, katalogizace a kancelář. Tyto místnosti budou vybaveny běžným kancelářským nábytkem. Materiálové řešení a velkosti jsou ve výpisu a zkoordinovány s půdorysy</w:t>
      </w:r>
      <w:r>
        <w:rPr>
          <w:snapToGrid w:val="0"/>
        </w:rPr>
        <w:t>. Podlahová krytina bude homogenní vinyl tl. 2mm světle modrý, v místnosti serveru v antistatickém provedení. Místnosti budou mít bílou výmalbu.</w:t>
      </w:r>
    </w:p>
    <w:p w:rsidR="00DF40B6" w:rsidRDefault="00DF40B6" w:rsidP="002E38C1">
      <w:pPr>
        <w:pStyle w:val="BodyText"/>
        <w:ind w:firstLine="708"/>
        <w:rPr>
          <w:snapToGrid w:val="0"/>
        </w:rPr>
      </w:pPr>
    </w:p>
    <w:p w:rsidR="00DF40B6" w:rsidRDefault="00DF40B6" w:rsidP="002E38C1">
      <w:pPr>
        <w:pStyle w:val="BodyText"/>
        <w:ind w:firstLine="708"/>
        <w:rPr>
          <w:snapToGrid w:val="0"/>
        </w:rPr>
      </w:pPr>
      <w:r>
        <w:rPr>
          <w:snapToGrid w:val="0"/>
        </w:rPr>
        <w:t xml:space="preserve">Hygienické zázemí zaměstnanců  tvoří prostory šatny (vybavená šatními skříňkami a lavičkou), WC a sprchy. V dílně je možnost instalace pračky a sušičky, které budou sloužit zaměstnancům dílny na praní a údržbu pracovních oděvů – není součástí dodávky. Tyto prostory budou mít na podlaze keramické dlaždice a na stěnách keramický obklad stejného typu jako u badatelny a rovněž v celé budově. Místnosti budou mít bílou výmalbu. </w:t>
      </w:r>
    </w:p>
    <w:p w:rsidR="00DF40B6" w:rsidRDefault="00DF40B6" w:rsidP="002E38C1">
      <w:pPr>
        <w:pStyle w:val="BodyText"/>
        <w:ind w:firstLine="708"/>
        <w:rPr>
          <w:snapToGrid w:val="0"/>
        </w:rPr>
      </w:pPr>
    </w:p>
    <w:p w:rsidR="00DF40B6" w:rsidRPr="00EB6EA6" w:rsidRDefault="00DF40B6" w:rsidP="00BB44B1">
      <w:pPr>
        <w:pStyle w:val="BodyText"/>
        <w:ind w:firstLine="708"/>
        <w:rPr>
          <w:b/>
          <w:bCs/>
          <w:snapToGrid w:val="0"/>
        </w:rPr>
      </w:pPr>
      <w:r w:rsidRPr="00EB6EA6">
        <w:rPr>
          <w:b/>
          <w:bCs/>
          <w:snapToGrid w:val="0"/>
        </w:rPr>
        <w:t xml:space="preserve">II.NP </w:t>
      </w:r>
      <w:r>
        <w:rPr>
          <w:snapToGrid w:val="0"/>
        </w:rPr>
        <w:t xml:space="preserve">V tomto podlaží se opakuje konstrukční a dispoziční schéma s příčnou chodbou, ze které jsou přístupné velké archivy. V jihovýchodním nároží jsou místnosti pro dílnu a zpracování knižních fondů se zázemím pro zaměstnance – hygienická kabina se sprchou, umyvadlem a WC. V severozápadním nároží je navržen sklad – archiv. </w:t>
      </w:r>
      <w:r>
        <w:rPr>
          <w:color w:val="auto"/>
        </w:rPr>
        <w:t xml:space="preserve">Podlaha chodby je řešena stejným způsobem jako ve všech podlažích – navržena je lepená homogenní vinylová podlaha tl. 2mm se soklem v. 80mm ve středně modré barvě (shodná barva podlahy i soklu). </w:t>
      </w:r>
    </w:p>
    <w:p w:rsidR="00DF40B6" w:rsidRDefault="00DF40B6" w:rsidP="002E38C1">
      <w:pPr>
        <w:pStyle w:val="BodyText"/>
        <w:ind w:firstLine="708"/>
        <w:rPr>
          <w:snapToGrid w:val="0"/>
        </w:rPr>
      </w:pPr>
      <w:r>
        <w:rPr>
          <w:snapToGrid w:val="0"/>
        </w:rPr>
        <w:t xml:space="preserve">V místnosti skladu periodik 2.04 jsou navrženy stacionární regály s větší hloubkou, které umožní skladování atypických novinových a časopiseckých formátů. V místnosti skladu 2.05 jsou navrženy většinou mobilní regály (Q2  a Q3 v. 2340mm) umístěné kolmo ke stěnám. Výška regálu odvisí od výšky vzduchotechnického potrubí – regály Q3 mají poslední polici zkrácenou na 3,9m, výška regálů je vždy směrem do uličky 2340mm.  </w:t>
      </w:r>
      <w:r>
        <w:rPr>
          <w:color w:val="auto"/>
        </w:rPr>
        <w:t>Stacionární regály jsou umístěny mezi jednotlivými sloupy a podél stěn. Některé z regálů mají atypicky zkrácenou délku v místech, kde se nachází průchody vzduchotechniky. Uprostřed místnosti je ponechána ulička,  mezi sloupem a regálem bude prostor cca 1,25m na manipulaci. U jednotlivých sloupů v místnosti jsou navrženy malé odkladní stolky – nohy kovové, deska MDF s povrchem buk. Stolky budou doplňovat topné radiátory, které jsou rovněž navrženy u sloupů. Radiátory budou natřeny v barvách: modrá (RAL 5007), červená (RAL 3000), žlutá (RAL 1021), a fialová (RAL 4008). U okna je navrženo pracovní místo sestávající z pracovního stolu a stohovatelné židle. Regály budou kovové, v šedé barvě. Výmalba stěn bude v bílé barvě.</w:t>
      </w:r>
    </w:p>
    <w:p w:rsidR="00DF40B6" w:rsidRDefault="00DF40B6" w:rsidP="002E38C1">
      <w:pPr>
        <w:pStyle w:val="BodyText"/>
        <w:ind w:firstLine="708"/>
        <w:rPr>
          <w:snapToGrid w:val="0"/>
        </w:rPr>
      </w:pPr>
      <w:r>
        <w:rPr>
          <w:snapToGrid w:val="0"/>
        </w:rPr>
        <w:t>Toto dispoziční uspořádání se opakuje i ve skladech 2.06 a 2.07. Sklad 2.08 je užší místnost s jednostrannou uličkou.</w:t>
      </w:r>
    </w:p>
    <w:p w:rsidR="00DF40B6" w:rsidRDefault="00DF40B6" w:rsidP="002E38C1">
      <w:pPr>
        <w:pStyle w:val="BodyText"/>
        <w:ind w:firstLine="708"/>
        <w:rPr>
          <w:snapToGrid w:val="0"/>
        </w:rPr>
      </w:pPr>
      <w:r>
        <w:rPr>
          <w:snapToGrid w:val="0"/>
        </w:rPr>
        <w:t>Ve spojovacím krčku jsou navrženy příruční sklady a dílna knihovních fondů. Tato místnost je kromě typového kancelářského nábytku vybavena malým kuchyňským koutem s dřezem. Zaměstnanci zde mají hygienické zázemí (umývárna, sprcha, WC, úklidová komora). Materiálové řešení je shodné s I.NP – na podlaze v dílně a přilehlém skladu je vinylová podlaha (světle modrá) se soklem,                   v hygienických prostorách  je keramická dlažba a obklad.</w:t>
      </w:r>
    </w:p>
    <w:p w:rsidR="00DF40B6" w:rsidRDefault="00DF40B6" w:rsidP="00363BAB">
      <w:pPr>
        <w:pStyle w:val="BodyText"/>
        <w:rPr>
          <w:color w:val="auto"/>
        </w:rPr>
      </w:pPr>
      <w:r>
        <w:rPr>
          <w:snapToGrid w:val="0"/>
        </w:rPr>
        <w:tab/>
        <w:t xml:space="preserve">V úrovni tohoto podlaží je novostavba archivu propojena s knihovnou spojovacím koridorem. </w:t>
      </w:r>
      <w:r>
        <w:rPr>
          <w:color w:val="auto"/>
        </w:rPr>
        <w:t>Do jeho podlahy jsou v místech nosných sloupů vloženy plochy vinylové krytiny ve shodném barevném řešení jako sloupy na fasádě, místa spojů podlahové krytiny budou řešena jako dilatace. V plné stěně můstku je použit SDK obklad tl. 1,5 cm ve 2 vrstvách kladený šikmo přes sebe v místech nosných sloupů. Dlouhá chodba je tak opticky přerušena barevným řešením podlahy a prostorovým pojednáním SDK stěny.</w:t>
      </w:r>
    </w:p>
    <w:p w:rsidR="00DF40B6" w:rsidRPr="00363BAB" w:rsidRDefault="00DF40B6" w:rsidP="00363BAB">
      <w:pPr>
        <w:pStyle w:val="BodyText"/>
        <w:rPr>
          <w:color w:val="auto"/>
        </w:rPr>
      </w:pPr>
    </w:p>
    <w:p w:rsidR="00DF40B6" w:rsidRPr="00363BAB" w:rsidRDefault="00DF40B6" w:rsidP="002E38C1">
      <w:pPr>
        <w:pStyle w:val="BodyText"/>
        <w:ind w:firstLine="708"/>
        <w:rPr>
          <w:b/>
          <w:bCs/>
          <w:snapToGrid w:val="0"/>
        </w:rPr>
      </w:pPr>
      <w:r w:rsidRPr="00363BAB">
        <w:rPr>
          <w:b/>
          <w:bCs/>
          <w:snapToGrid w:val="0"/>
        </w:rPr>
        <w:t>III.NP  je dispozičně totožné se II. NP.</w:t>
      </w:r>
    </w:p>
    <w:p w:rsidR="00DF40B6" w:rsidRDefault="00DF40B6" w:rsidP="00C0694A">
      <w:pPr>
        <w:pStyle w:val="BodyText"/>
        <w:ind w:firstLine="708"/>
        <w:rPr>
          <w:color w:val="auto"/>
        </w:rPr>
      </w:pPr>
      <w:r>
        <w:rPr>
          <w:snapToGrid w:val="0"/>
        </w:rPr>
        <w:t xml:space="preserve">V tomto podlaží se opakuje konstrukční a dispoziční schéma II.NP. V jihovýchodním nároží jsou místnosti pro dílnu a zpracování knižních fondů se zázemím pro zaměstnance – hygienická kabina se sprchou, umyvadlem a WC) ve shodném materiálovém řešení i vybavení. </w:t>
      </w:r>
      <w:r>
        <w:rPr>
          <w:color w:val="auto"/>
        </w:rPr>
        <w:t xml:space="preserve">Podlaha chodby je řešena stejným způsobem jako ve všech podlažích – navržena je lepená homogenní vinylová podlaha tl. 2 mm se soklem v. 80mm ve středně modré barvě (shodná barva podlahy i soklu). </w:t>
      </w:r>
    </w:p>
    <w:p w:rsidR="00DF40B6" w:rsidRDefault="00DF40B6" w:rsidP="00C0694A">
      <w:pPr>
        <w:pStyle w:val="BodyText"/>
        <w:ind w:firstLine="708"/>
        <w:rPr>
          <w:color w:val="auto"/>
        </w:rPr>
      </w:pPr>
      <w:r>
        <w:rPr>
          <w:snapToGrid w:val="0"/>
        </w:rPr>
        <w:t xml:space="preserve">V místnosti skladu periodik 3.04 jsou navrženy stacionární regály s větší hloubkou, které umožní skladování atypických novinových a časopiseckých formátů. V místnosti skladu 2.05 jsou navrženy většinou mobilní regály Q2 a Q3 orientované kolmo ke stěnám. Výška regálu odvisí od výšky vzduchotechnického potrubí – regály Q3 mají poslední polici zkrácenou na 3,9m, výška regálů je vždy směrem do uličky 2340mm. V místnosti 3.07 jsou navrženy regály Q4, které mají poslední horní polic zkrácenou na 2,1m. </w:t>
      </w:r>
      <w:r>
        <w:rPr>
          <w:color w:val="auto"/>
        </w:rPr>
        <w:t xml:space="preserve">Stacionární regály jsou umístěny mezi jednotlivými sloupy a podél stěn. Regály jsou oboustranné, u stěn jednostranné. Některé z regálů mají atypicky zkrácenou délku v místech, kde se nachází svislé průchody vzduchotechniky. Uprostřed místnosti je ponechána ulička,  mezi sloupem a regálem bude prostor cca 1,25m. U jednotlivých sloupů v místnosti jsou navrženy malé odkladní stolky – nohy kovové, deska MDF s povrchem buk. Stolky budou doplňovat radiátory, které jsou rovněž navrženy u sloupů. Radiátory budou natřeny v barvách: modrá (RAL 5007), zelená (6017), žlutá (RAL 1021), oranžová (RAL 2000) a fialová. </w:t>
      </w:r>
    </w:p>
    <w:p w:rsidR="00DF40B6" w:rsidRDefault="00DF40B6" w:rsidP="00C0694A">
      <w:pPr>
        <w:pStyle w:val="BodyText"/>
        <w:ind w:firstLine="708"/>
        <w:rPr>
          <w:color w:val="auto"/>
        </w:rPr>
      </w:pPr>
    </w:p>
    <w:p w:rsidR="00DF40B6" w:rsidRDefault="00DF40B6" w:rsidP="00C0694A">
      <w:pPr>
        <w:pStyle w:val="BodyText"/>
        <w:ind w:firstLine="708"/>
        <w:rPr>
          <w:snapToGrid w:val="0"/>
        </w:rPr>
      </w:pPr>
      <w:r>
        <w:rPr>
          <w:color w:val="auto"/>
        </w:rPr>
        <w:t>U okna je u větších skladů navrženo pracovní místo sestávající se z pracovního stolu                       a stohovatelné židle. Regály budou kovové, v šedé barvě, s horním záklopem. Výmalba stěn bude v bílé barvě.</w:t>
      </w:r>
    </w:p>
    <w:p w:rsidR="00DF40B6" w:rsidRDefault="00DF40B6" w:rsidP="00C0694A">
      <w:pPr>
        <w:pStyle w:val="BodyText"/>
        <w:ind w:firstLine="708"/>
        <w:rPr>
          <w:snapToGrid w:val="0"/>
        </w:rPr>
      </w:pPr>
      <w:r>
        <w:rPr>
          <w:snapToGrid w:val="0"/>
        </w:rPr>
        <w:t>Toto dispoziční uspořádání se opakuje i ve skladech 3.06 a 3.07. Sklad 3.08 je užší místnost s jednostrannou uličkou.</w:t>
      </w:r>
    </w:p>
    <w:p w:rsidR="00DF40B6" w:rsidRPr="00FC7E10" w:rsidRDefault="00DF40B6" w:rsidP="0019387E">
      <w:pPr>
        <w:jc w:val="both"/>
        <w:rPr>
          <w:rFonts w:ascii="Arial" w:hAnsi="Arial" w:cs="Arial"/>
          <w:sz w:val="22"/>
          <w:szCs w:val="22"/>
        </w:rPr>
      </w:pPr>
      <w:r>
        <w:rPr>
          <w:rFonts w:ascii="Arial" w:hAnsi="Arial" w:cs="Arial"/>
          <w:sz w:val="22"/>
          <w:szCs w:val="22"/>
        </w:rPr>
        <w:tab/>
      </w:r>
    </w:p>
    <w:p w:rsidR="00DF40B6" w:rsidRDefault="00DF40B6" w:rsidP="00F12BCC">
      <w:pPr>
        <w:pStyle w:val="BodyText"/>
        <w:ind w:firstLine="708"/>
      </w:pPr>
      <w:r w:rsidRPr="00C66F40">
        <w:rPr>
          <w:b/>
          <w:bCs/>
        </w:rPr>
        <w:t>Vnitřní omítky</w:t>
      </w:r>
      <w:r>
        <w:t xml:space="preserve"> budou prováděny podle technologických předpisů dodavatele zdícího materiálu. Bude se jednat o vápenocementové omítky. V místě styků a návazností s jinými materiály bude použita podkladová přechodová výztužná síťka. Sádrokartony budou vymalovány v základu v bílé barvě, v badatelně dle PD interiéru. </w:t>
      </w:r>
    </w:p>
    <w:p w:rsidR="00DF40B6" w:rsidRDefault="00DF40B6" w:rsidP="00F12BCC">
      <w:pPr>
        <w:pStyle w:val="BodyText"/>
        <w:ind w:firstLine="708"/>
        <w:rPr>
          <w:b/>
          <w:bCs/>
        </w:rPr>
      </w:pPr>
    </w:p>
    <w:p w:rsidR="00DF40B6" w:rsidRDefault="00DF40B6" w:rsidP="00F12BCC">
      <w:pPr>
        <w:pStyle w:val="BodyText"/>
        <w:ind w:firstLine="708"/>
      </w:pPr>
      <w:r w:rsidRPr="009F7E72">
        <w:rPr>
          <w:b/>
          <w:bCs/>
        </w:rPr>
        <w:t>Keramické obklady</w:t>
      </w:r>
      <w:r>
        <w:t xml:space="preserve"> jsou navrženy ve sprchách do v. 2100mm, na </w:t>
      </w:r>
      <w:r w:rsidRPr="00E63C11">
        <w:t xml:space="preserve">WC </w:t>
      </w:r>
      <w:r>
        <w:t>do v.</w:t>
      </w:r>
      <w:r w:rsidRPr="006D7802">
        <w:t>1500 mm.</w:t>
      </w:r>
      <w:r w:rsidRPr="00E63C11">
        <w:t xml:space="preserve"> </w:t>
      </w:r>
      <w:r>
        <w:t>Další obklady budou v technických místnostech, úklidových komorách a pomocných prostorách. Standarty sanitárního vybavení budou dle výrobců střední třídy.</w:t>
      </w:r>
    </w:p>
    <w:p w:rsidR="00DF40B6" w:rsidRDefault="00DF40B6" w:rsidP="00A430D1">
      <w:pPr>
        <w:pStyle w:val="NormalWeb"/>
        <w:shd w:val="clear" w:color="auto" w:fill="FFFFFF"/>
        <w:spacing w:before="150" w:beforeAutospacing="0" w:after="150" w:afterAutospacing="0" w:line="200" w:lineRule="atLeast"/>
        <w:jc w:val="both"/>
        <w:rPr>
          <w:rFonts w:ascii="Arial" w:hAnsi="Arial" w:cs="Arial"/>
          <w:sz w:val="22"/>
          <w:szCs w:val="22"/>
        </w:rPr>
      </w:pPr>
      <w:r>
        <w:rPr>
          <w:rFonts w:ascii="Arial" w:hAnsi="Arial" w:cs="Arial"/>
          <w:color w:val="000000"/>
          <w:sz w:val="22"/>
          <w:szCs w:val="22"/>
        </w:rPr>
        <w:tab/>
      </w:r>
      <w:r w:rsidRPr="00764524">
        <w:rPr>
          <w:rFonts w:ascii="Arial" w:hAnsi="Arial" w:cs="Arial"/>
          <w:b/>
          <w:bCs/>
          <w:sz w:val="22"/>
          <w:szCs w:val="22"/>
        </w:rPr>
        <w:t>Nášlapné vrstvy podlah</w:t>
      </w:r>
      <w:r w:rsidRPr="00764524">
        <w:rPr>
          <w:rFonts w:ascii="Arial" w:hAnsi="Arial" w:cs="Arial"/>
          <w:sz w:val="22"/>
          <w:szCs w:val="22"/>
        </w:rPr>
        <w:t xml:space="preserve"> tvoří bezprašné lité podlahy ve skladech, keramická dlažba ve WC, umývárnách a úklidových komorách. V kancelářích, chodbách a badatelně jsou navrženy vinylové lepené podlahy, v místě přechodu na stěny budou vytahované rohové sokly pro kompaktní podlahu v. 80/š.100mm. V místě přechodů mezi jednotlivými druhy podlahových krytin jsou navrženy přechodové lišty, ve spojovacím krčku budou vloženy po min. 6m  nebo v místě přechodu jiné barvy krytiny dilatační pásky. Podlahy jsou skládány v chodbě a badatelně v několika barevných kombinacích, které se objevují i na hřbetech knih – krytí ocelové konstrukce spojovacího krčku (žlutá, oranžová, červená, zelená, fialová). Základní barva na chodbách je sytě modrá, v kancelářích světle modrá. Podlahy ve skladech s posuvnými regály budou opatřeny pojezdovými vodícími lištami v technologii dodavatele regálů. </w:t>
      </w:r>
    </w:p>
    <w:p w:rsidR="00DF40B6" w:rsidRDefault="00DF40B6" w:rsidP="00F12BCC">
      <w:pPr>
        <w:pStyle w:val="BodyText"/>
        <w:ind w:firstLine="708"/>
        <w:rPr>
          <w:color w:val="auto"/>
        </w:rPr>
      </w:pPr>
      <w:r>
        <w:rPr>
          <w:b/>
          <w:bCs/>
        </w:rPr>
        <w:t xml:space="preserve">Okna </w:t>
      </w:r>
      <w:r w:rsidRPr="00C66F40">
        <w:rPr>
          <w:b/>
          <w:bCs/>
        </w:rPr>
        <w:t>a dveře</w:t>
      </w:r>
      <w:r>
        <w:t xml:space="preserve"> jsou navržena plastová, s tepelně izolačním trojsklem, celkový U</w:t>
      </w:r>
      <w:r>
        <w:rPr>
          <w:vertAlign w:val="subscript"/>
        </w:rPr>
        <w:t>w</w:t>
      </w:r>
      <w:r>
        <w:t xml:space="preserve"> 1,2-0,7W/m</w:t>
      </w:r>
      <w:r>
        <w:rPr>
          <w:vertAlign w:val="superscript"/>
        </w:rPr>
        <w:t>2</w:t>
      </w:r>
      <w:r>
        <w:t xml:space="preserve"> /K. </w:t>
      </w:r>
      <w:r w:rsidRPr="00902D78">
        <w:rPr>
          <w:color w:val="auto"/>
        </w:rPr>
        <w:t>Rámy jsou navrženy v modré barvě – odstín RAL 5007</w:t>
      </w:r>
      <w:r>
        <w:rPr>
          <w:color w:val="auto"/>
        </w:rPr>
        <w:t xml:space="preserve"> – jak v exteriéru, tak i v interiéru</w:t>
      </w:r>
      <w:r w:rsidRPr="00902D78">
        <w:rPr>
          <w:color w:val="auto"/>
        </w:rPr>
        <w:t>.</w:t>
      </w:r>
      <w:r>
        <w:rPr>
          <w:color w:val="auto"/>
        </w:rPr>
        <w:t xml:space="preserve"> Vnitřní parapety jsou navrženy z desek s povrchem v barvě šedé – aluminium (RAL 0225). V badatelně jsou navrženy širší atypické parapety do úrovně vnitřních sloupů, které budou krýt radiátory topení. Parapety budou opatřeny průduchy s mřížkou.</w:t>
      </w:r>
    </w:p>
    <w:p w:rsidR="00DF40B6" w:rsidRDefault="00DF40B6" w:rsidP="00F12BCC">
      <w:pPr>
        <w:pStyle w:val="BodyText"/>
        <w:ind w:firstLine="708"/>
        <w:rPr>
          <w:color w:val="auto"/>
        </w:rPr>
      </w:pPr>
      <w:r>
        <w:rPr>
          <w:color w:val="auto"/>
        </w:rPr>
        <w:t>Okna ve spojovacím krčku budou mít rámy v tmavě šedé barvě – antracit RAL 7012, stejně jako opláštění spojovacího krčku.</w:t>
      </w:r>
    </w:p>
    <w:p w:rsidR="00DF40B6" w:rsidRPr="00F50554" w:rsidRDefault="00DF40B6" w:rsidP="00F12BCC">
      <w:pPr>
        <w:pStyle w:val="BodyText"/>
        <w:ind w:firstLine="708"/>
        <w:rPr>
          <w:color w:val="auto"/>
        </w:rPr>
      </w:pPr>
    </w:p>
    <w:p w:rsidR="00DF40B6" w:rsidRDefault="00DF40B6" w:rsidP="00F12BCC">
      <w:pPr>
        <w:pStyle w:val="BodyText"/>
        <w:ind w:firstLine="708"/>
      </w:pPr>
      <w:r w:rsidRPr="009F7E72">
        <w:rPr>
          <w:b/>
          <w:bCs/>
        </w:rPr>
        <w:t>Vnitřní dveře</w:t>
      </w:r>
      <w:r>
        <w:t xml:space="preserve"> – vchodové dveře  budou protipožární s bezpečnostním zámkem a kováním, plné, u skladovacích jednotek plné nebo prosklené s protipožární zárubní s požadovanou požární odolností. V chodbových prostorách budou dveře z materiálů s vyšší odolností, povrch – buková dýha. Ocelová zárubeň bude opatřena nátěrem v šedé barvě.</w:t>
      </w:r>
    </w:p>
    <w:p w:rsidR="00DF40B6" w:rsidRPr="00764524" w:rsidRDefault="00DF40B6" w:rsidP="00F12BCC">
      <w:pPr>
        <w:pStyle w:val="BodyText"/>
        <w:ind w:firstLine="708"/>
      </w:pPr>
    </w:p>
    <w:p w:rsidR="00DF40B6" w:rsidRPr="00AB2D96" w:rsidRDefault="00DF40B6" w:rsidP="00AB2D96">
      <w:pPr>
        <w:pStyle w:val="BodyText"/>
      </w:pPr>
    </w:p>
    <w:p w:rsidR="00DF40B6" w:rsidRDefault="00DF40B6" w:rsidP="007F64A1">
      <w:pPr>
        <w:pStyle w:val="BodyText"/>
      </w:pPr>
    </w:p>
    <w:p w:rsidR="00DF40B6" w:rsidRPr="009E213C" w:rsidRDefault="00DF40B6" w:rsidP="009E213C">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arch.</w:t>
      </w:r>
      <w:r w:rsidRPr="00DC589B">
        <w:rPr>
          <w:rFonts w:ascii="Arial" w:hAnsi="Arial" w:cs="Arial"/>
          <w:sz w:val="22"/>
          <w:szCs w:val="22"/>
        </w:rPr>
        <w:t xml:space="preserve"> </w:t>
      </w:r>
      <w:r>
        <w:rPr>
          <w:rFonts w:ascii="Arial" w:hAnsi="Arial" w:cs="Arial"/>
          <w:sz w:val="22"/>
          <w:szCs w:val="22"/>
        </w:rPr>
        <w:t>Ludmila Míková</w:t>
      </w:r>
      <w:r w:rsidRPr="00DC589B">
        <w:rPr>
          <w:rFonts w:ascii="Arial" w:hAnsi="Arial" w:cs="Arial"/>
          <w:color w:val="0000FF"/>
          <w:sz w:val="22"/>
          <w:szCs w:val="22"/>
        </w:rPr>
        <w:t xml:space="preserve">, </w:t>
      </w:r>
      <w:r>
        <w:rPr>
          <w:rFonts w:ascii="Arial" w:hAnsi="Arial" w:cs="Arial"/>
          <w:sz w:val="22"/>
          <w:szCs w:val="22"/>
        </w:rPr>
        <w:t>04</w:t>
      </w:r>
      <w:r w:rsidRPr="00DC589B">
        <w:rPr>
          <w:rFonts w:ascii="Arial" w:hAnsi="Arial" w:cs="Arial"/>
          <w:sz w:val="22"/>
          <w:szCs w:val="22"/>
        </w:rPr>
        <w:t>/201</w:t>
      </w:r>
      <w:r>
        <w:rPr>
          <w:rFonts w:ascii="Arial" w:hAnsi="Arial" w:cs="Arial"/>
          <w:sz w:val="22"/>
          <w:szCs w:val="22"/>
        </w:rPr>
        <w:t>8</w:t>
      </w:r>
    </w:p>
    <w:sectPr w:rsidR="00DF40B6" w:rsidRPr="009E213C" w:rsidSect="00930853">
      <w:headerReference w:type="default" r:id="rId7"/>
      <w:footerReference w:type="default" r:id="rId8"/>
      <w:pgSz w:w="11907" w:h="16840" w:code="9"/>
      <w:pgMar w:top="289" w:right="760" w:bottom="953" w:left="992" w:header="709" w:footer="936"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0B6" w:rsidRDefault="00DF40B6">
      <w:r>
        <w:separator/>
      </w:r>
    </w:p>
  </w:endnote>
  <w:endnote w:type="continuationSeparator" w:id="0">
    <w:p w:rsidR="00DF40B6" w:rsidRDefault="00DF40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alibri Light">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61002A87" w:usb1="80000000" w:usb2="00000008" w:usb3="00000000" w:csb0="000101FF" w:csb1="00000000"/>
  </w:font>
  <w:font w:name="Segoe UI">
    <w:panose1 w:val="00000000000000000000"/>
    <w:charset w:val="EE"/>
    <w:family w:val="swiss"/>
    <w:notTrueType/>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0B6" w:rsidRDefault="00DF40B6" w:rsidP="0097349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F40B6" w:rsidRDefault="00DF40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0B6" w:rsidRDefault="00DF40B6">
      <w:r>
        <w:separator/>
      </w:r>
    </w:p>
  </w:footnote>
  <w:footnote w:type="continuationSeparator" w:id="0">
    <w:p w:rsidR="00DF40B6" w:rsidRDefault="00DF4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0B6" w:rsidRPr="00675F71" w:rsidRDefault="00DF40B6" w:rsidP="005F7344">
    <w:pPr>
      <w:pStyle w:val="Header"/>
      <w:jc w:val="both"/>
      <w:rPr>
        <w:rFonts w:ascii="Arial" w:hAnsi="Arial" w:cs="Arial"/>
        <w:b/>
        <w:bCs/>
        <w:highlight w:val="lightGray"/>
      </w:rPr>
    </w:pPr>
    <w:r w:rsidRPr="00675F71">
      <w:rPr>
        <w:rFonts w:ascii="Arial" w:hAnsi="Arial" w:cs="Arial"/>
        <w:b/>
        <w:bCs/>
        <w:highlight w:val="lightGray"/>
      </w:rPr>
      <w:t xml:space="preserve">Rozšíření kapacity budovy C krajské knihovny                                 </w:t>
    </w:r>
    <w:r>
      <w:rPr>
        <w:rFonts w:ascii="Arial" w:hAnsi="Arial" w:cs="Arial"/>
        <w:b/>
        <w:bCs/>
        <w:highlight w:val="lightGray"/>
      </w:rPr>
      <w:t xml:space="preserve">                  </w:t>
    </w:r>
    <w:r w:rsidRPr="00675F71">
      <w:rPr>
        <w:rFonts w:ascii="Arial" w:hAnsi="Arial" w:cs="Arial"/>
        <w:b/>
        <w:bCs/>
        <w:highlight w:val="lightGray"/>
      </w:rPr>
      <w:t>D</w:t>
    </w:r>
    <w:r>
      <w:rPr>
        <w:rFonts w:ascii="Arial" w:hAnsi="Arial" w:cs="Arial"/>
        <w:b/>
        <w:bCs/>
        <w:highlight w:val="lightGray"/>
      </w:rPr>
      <w:t>PS</w:t>
    </w:r>
    <w:r w:rsidRPr="00675F71">
      <w:rPr>
        <w:rFonts w:ascii="Arial" w:hAnsi="Arial" w:cs="Arial"/>
        <w:b/>
        <w:bCs/>
        <w:highlight w:val="lightGray"/>
      </w:rPr>
      <w:t xml:space="preserve"> </w:t>
    </w:r>
    <w:r>
      <w:rPr>
        <w:rFonts w:ascii="Arial" w:hAnsi="Arial" w:cs="Arial"/>
        <w:b/>
        <w:bCs/>
        <w:highlight w:val="lightGray"/>
      </w:rPr>
      <w:t>04</w:t>
    </w:r>
    <w:r w:rsidRPr="00675F71">
      <w:rPr>
        <w:rFonts w:ascii="Arial" w:hAnsi="Arial" w:cs="Arial"/>
        <w:b/>
        <w:bCs/>
        <w:highlight w:val="lightGray"/>
      </w:rPr>
      <w:t>/201</w:t>
    </w:r>
    <w:r>
      <w:rPr>
        <w:rFonts w:ascii="Arial" w:hAnsi="Arial" w:cs="Arial"/>
        <w:b/>
        <w:bCs/>
        <w:highlight w:val="lightGray"/>
      </w:rPr>
      <w:t>8</w:t>
    </w:r>
  </w:p>
  <w:p w:rsidR="00DF40B6" w:rsidRPr="00675F71" w:rsidRDefault="00DF40B6" w:rsidP="005F7344">
    <w:pPr>
      <w:pStyle w:val="Header"/>
      <w:jc w:val="both"/>
      <w:rPr>
        <w:rFonts w:ascii="Arial" w:hAnsi="Arial" w:cs="Arial"/>
        <w:b/>
        <w:bCs/>
        <w:sz w:val="18"/>
        <w:szCs w:val="18"/>
        <w:highlight w:val="lightGray"/>
      </w:rPr>
    </w:pPr>
    <w:r>
      <w:rPr>
        <w:rFonts w:ascii="Arial" w:hAnsi="Arial" w:cs="Arial"/>
        <w:b/>
        <w:bCs/>
        <w:sz w:val="18"/>
        <w:szCs w:val="18"/>
        <w:highlight w:val="lightGray"/>
      </w:rPr>
      <w:t xml:space="preserve">v rámci akce - </w:t>
    </w:r>
    <w:r w:rsidRPr="00675F71">
      <w:rPr>
        <w:rFonts w:ascii="Arial" w:hAnsi="Arial" w:cs="Arial"/>
        <w:b/>
        <w:bCs/>
        <w:sz w:val="18"/>
        <w:szCs w:val="18"/>
        <w:highlight w:val="lightGray"/>
      </w:rPr>
      <w:t>Ochrana, zefektivnění správy, zpřístupnění a využívání knihovních fondů</w:t>
    </w:r>
    <w:r>
      <w:rPr>
        <w:rFonts w:ascii="Arial" w:hAnsi="Arial" w:cs="Arial"/>
        <w:b/>
        <w:bCs/>
        <w:sz w:val="18"/>
        <w:szCs w:val="18"/>
        <w:highlight w:val="lightGray"/>
      </w:rPr>
      <w:t xml:space="preserve"> Krajské knihovny Karlovy Vary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03085D6"/>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D8AE3D4C"/>
    <w:lvl w:ilvl="0">
      <w:start w:val="1"/>
      <w:numFmt w:val="bullet"/>
      <w:lvlText w:val=""/>
      <w:lvlJc w:val="left"/>
      <w:pPr>
        <w:tabs>
          <w:tab w:val="num" w:pos="643"/>
        </w:tabs>
        <w:ind w:left="643" w:hanging="360"/>
      </w:pPr>
      <w:rPr>
        <w:rFonts w:ascii="Symbol" w:hAnsi="Symbol" w:cs="Symbol" w:hint="default"/>
      </w:rPr>
    </w:lvl>
  </w:abstractNum>
  <w:abstractNum w:abstractNumId="2">
    <w:nsid w:val="FFFFFF89"/>
    <w:multiLevelType w:val="singleLevel"/>
    <w:tmpl w:val="4E7A2AD4"/>
    <w:lvl w:ilvl="0">
      <w:start w:val="1"/>
      <w:numFmt w:val="bullet"/>
      <w:lvlText w:val=""/>
      <w:lvlJc w:val="left"/>
      <w:pPr>
        <w:tabs>
          <w:tab w:val="num" w:pos="360"/>
        </w:tabs>
        <w:ind w:left="360" w:hanging="360"/>
      </w:pPr>
      <w:rPr>
        <w:rFonts w:ascii="Symbol" w:hAnsi="Symbol" w:cs="Symbol" w:hint="default"/>
      </w:rPr>
    </w:lvl>
  </w:abstractNum>
  <w:abstractNum w:abstractNumId="3">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suff w:val="nothing"/>
      <w:lvlText w:val="%3."/>
      <w:lvlJc w:val="right"/>
      <w:pPr>
        <w:tabs>
          <w:tab w:val="num" w:pos="0"/>
        </w:tabs>
        <w:ind w:left="144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suff w:val="nothing"/>
      <w:lvlText w:val="%6."/>
      <w:lvlJc w:val="right"/>
      <w:pPr>
        <w:tabs>
          <w:tab w:val="num" w:pos="0"/>
        </w:tabs>
        <w:ind w:left="252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suff w:val="nothing"/>
      <w:lvlText w:val="%9."/>
      <w:lvlJc w:val="right"/>
      <w:pPr>
        <w:tabs>
          <w:tab w:val="num" w:pos="0"/>
        </w:tabs>
        <w:ind w:left="3600"/>
      </w:pPr>
    </w:lvl>
  </w:abstractNum>
  <w:num w:numId="1">
    <w:abstractNumId w:val="2"/>
  </w:num>
  <w:num w:numId="2">
    <w:abstractNumId w:val="1"/>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A79"/>
    <w:rsid w:val="000032C5"/>
    <w:rsid w:val="000040ED"/>
    <w:rsid w:val="00004C16"/>
    <w:rsid w:val="00005448"/>
    <w:rsid w:val="000056FD"/>
    <w:rsid w:val="00006BAE"/>
    <w:rsid w:val="00010C4F"/>
    <w:rsid w:val="00014471"/>
    <w:rsid w:val="0002204E"/>
    <w:rsid w:val="00022F98"/>
    <w:rsid w:val="0002523D"/>
    <w:rsid w:val="00025538"/>
    <w:rsid w:val="00031300"/>
    <w:rsid w:val="00032708"/>
    <w:rsid w:val="00034582"/>
    <w:rsid w:val="000354F2"/>
    <w:rsid w:val="00036D10"/>
    <w:rsid w:val="000377BE"/>
    <w:rsid w:val="000404B1"/>
    <w:rsid w:val="00042236"/>
    <w:rsid w:val="0004544F"/>
    <w:rsid w:val="000457B5"/>
    <w:rsid w:val="00046828"/>
    <w:rsid w:val="0005041F"/>
    <w:rsid w:val="00050E4F"/>
    <w:rsid w:val="000514D1"/>
    <w:rsid w:val="00052AAB"/>
    <w:rsid w:val="00053C15"/>
    <w:rsid w:val="000546A5"/>
    <w:rsid w:val="000559E6"/>
    <w:rsid w:val="00055BEB"/>
    <w:rsid w:val="00055F32"/>
    <w:rsid w:val="00063D53"/>
    <w:rsid w:val="00072532"/>
    <w:rsid w:val="00073A26"/>
    <w:rsid w:val="000740F8"/>
    <w:rsid w:val="00074977"/>
    <w:rsid w:val="00074E0E"/>
    <w:rsid w:val="0007685C"/>
    <w:rsid w:val="00077345"/>
    <w:rsid w:val="00085565"/>
    <w:rsid w:val="000872F4"/>
    <w:rsid w:val="00091674"/>
    <w:rsid w:val="00091921"/>
    <w:rsid w:val="00091D22"/>
    <w:rsid w:val="0009589A"/>
    <w:rsid w:val="000A0ADC"/>
    <w:rsid w:val="000A2603"/>
    <w:rsid w:val="000A40AE"/>
    <w:rsid w:val="000A505B"/>
    <w:rsid w:val="000A7AEA"/>
    <w:rsid w:val="000B06D1"/>
    <w:rsid w:val="000B10C2"/>
    <w:rsid w:val="000B1FB5"/>
    <w:rsid w:val="000B3F21"/>
    <w:rsid w:val="000B4934"/>
    <w:rsid w:val="000B64A7"/>
    <w:rsid w:val="000C156A"/>
    <w:rsid w:val="000C3E5E"/>
    <w:rsid w:val="000C596E"/>
    <w:rsid w:val="000C70F1"/>
    <w:rsid w:val="000D6B9F"/>
    <w:rsid w:val="000E1DA7"/>
    <w:rsid w:val="000E2C15"/>
    <w:rsid w:val="000E3EF1"/>
    <w:rsid w:val="000F08BE"/>
    <w:rsid w:val="000F2375"/>
    <w:rsid w:val="000F3249"/>
    <w:rsid w:val="000F3B5D"/>
    <w:rsid w:val="000F63BC"/>
    <w:rsid w:val="000F65E4"/>
    <w:rsid w:val="001011A6"/>
    <w:rsid w:val="001020FF"/>
    <w:rsid w:val="001062AE"/>
    <w:rsid w:val="00107656"/>
    <w:rsid w:val="001116A2"/>
    <w:rsid w:val="00113802"/>
    <w:rsid w:val="00113AE2"/>
    <w:rsid w:val="00116895"/>
    <w:rsid w:val="00116B1A"/>
    <w:rsid w:val="0012044B"/>
    <w:rsid w:val="00120C72"/>
    <w:rsid w:val="0012229F"/>
    <w:rsid w:val="00125A93"/>
    <w:rsid w:val="00127E69"/>
    <w:rsid w:val="001318F0"/>
    <w:rsid w:val="001354C7"/>
    <w:rsid w:val="00136261"/>
    <w:rsid w:val="001371F0"/>
    <w:rsid w:val="001373B4"/>
    <w:rsid w:val="001376D3"/>
    <w:rsid w:val="00141994"/>
    <w:rsid w:val="00145361"/>
    <w:rsid w:val="00154944"/>
    <w:rsid w:val="00156CB2"/>
    <w:rsid w:val="001574F8"/>
    <w:rsid w:val="00161DBD"/>
    <w:rsid w:val="00162321"/>
    <w:rsid w:val="001660C1"/>
    <w:rsid w:val="00166B07"/>
    <w:rsid w:val="00173101"/>
    <w:rsid w:val="00173FEC"/>
    <w:rsid w:val="001743AD"/>
    <w:rsid w:val="00174531"/>
    <w:rsid w:val="001751E9"/>
    <w:rsid w:val="00175508"/>
    <w:rsid w:val="001800C0"/>
    <w:rsid w:val="001816C6"/>
    <w:rsid w:val="00182917"/>
    <w:rsid w:val="00184414"/>
    <w:rsid w:val="0018474A"/>
    <w:rsid w:val="001847A1"/>
    <w:rsid w:val="00184CBD"/>
    <w:rsid w:val="001861D5"/>
    <w:rsid w:val="00187B25"/>
    <w:rsid w:val="001906AC"/>
    <w:rsid w:val="001928B0"/>
    <w:rsid w:val="0019387E"/>
    <w:rsid w:val="00195F31"/>
    <w:rsid w:val="001A0355"/>
    <w:rsid w:val="001A0579"/>
    <w:rsid w:val="001A1713"/>
    <w:rsid w:val="001A5131"/>
    <w:rsid w:val="001A71C3"/>
    <w:rsid w:val="001A7CD6"/>
    <w:rsid w:val="001B31B3"/>
    <w:rsid w:val="001B38A4"/>
    <w:rsid w:val="001B4F33"/>
    <w:rsid w:val="001B68BD"/>
    <w:rsid w:val="001C41C3"/>
    <w:rsid w:val="001C709E"/>
    <w:rsid w:val="001C75D7"/>
    <w:rsid w:val="001C7991"/>
    <w:rsid w:val="001D0017"/>
    <w:rsid w:val="001D20FA"/>
    <w:rsid w:val="001D227F"/>
    <w:rsid w:val="001D40A3"/>
    <w:rsid w:val="001D4EF2"/>
    <w:rsid w:val="001D5C8A"/>
    <w:rsid w:val="001D6A4A"/>
    <w:rsid w:val="001D7903"/>
    <w:rsid w:val="001E07A6"/>
    <w:rsid w:val="001E0B61"/>
    <w:rsid w:val="001E1117"/>
    <w:rsid w:val="001E4982"/>
    <w:rsid w:val="001E5D76"/>
    <w:rsid w:val="001E6550"/>
    <w:rsid w:val="001F2936"/>
    <w:rsid w:val="001F6824"/>
    <w:rsid w:val="00200878"/>
    <w:rsid w:val="00200F5B"/>
    <w:rsid w:val="002010DE"/>
    <w:rsid w:val="00201393"/>
    <w:rsid w:val="00202DCD"/>
    <w:rsid w:val="00202E05"/>
    <w:rsid w:val="00203294"/>
    <w:rsid w:val="00210CF5"/>
    <w:rsid w:val="00212CA2"/>
    <w:rsid w:val="00215E9D"/>
    <w:rsid w:val="00220730"/>
    <w:rsid w:val="00221FB4"/>
    <w:rsid w:val="00222D50"/>
    <w:rsid w:val="00224E49"/>
    <w:rsid w:val="002359D1"/>
    <w:rsid w:val="002401D7"/>
    <w:rsid w:val="00242899"/>
    <w:rsid w:val="00242FC6"/>
    <w:rsid w:val="0024494F"/>
    <w:rsid w:val="00247054"/>
    <w:rsid w:val="00247DCA"/>
    <w:rsid w:val="00251789"/>
    <w:rsid w:val="00254011"/>
    <w:rsid w:val="00255EE6"/>
    <w:rsid w:val="00257505"/>
    <w:rsid w:val="00261463"/>
    <w:rsid w:val="00263633"/>
    <w:rsid w:val="00272FA9"/>
    <w:rsid w:val="00273CD5"/>
    <w:rsid w:val="00274075"/>
    <w:rsid w:val="00274FCD"/>
    <w:rsid w:val="00275690"/>
    <w:rsid w:val="00275D58"/>
    <w:rsid w:val="00275F6A"/>
    <w:rsid w:val="0027765F"/>
    <w:rsid w:val="00280C8F"/>
    <w:rsid w:val="0028121A"/>
    <w:rsid w:val="0028272B"/>
    <w:rsid w:val="0028284A"/>
    <w:rsid w:val="0028313A"/>
    <w:rsid w:val="002837BE"/>
    <w:rsid w:val="00284F11"/>
    <w:rsid w:val="00286F6B"/>
    <w:rsid w:val="00287736"/>
    <w:rsid w:val="0029002F"/>
    <w:rsid w:val="002904A6"/>
    <w:rsid w:val="00291A37"/>
    <w:rsid w:val="0029386B"/>
    <w:rsid w:val="00293E5A"/>
    <w:rsid w:val="00296091"/>
    <w:rsid w:val="002A143C"/>
    <w:rsid w:val="002A19FC"/>
    <w:rsid w:val="002A1AD8"/>
    <w:rsid w:val="002A2B85"/>
    <w:rsid w:val="002A2E9C"/>
    <w:rsid w:val="002A5BD6"/>
    <w:rsid w:val="002A5F39"/>
    <w:rsid w:val="002B0827"/>
    <w:rsid w:val="002B09F5"/>
    <w:rsid w:val="002B2023"/>
    <w:rsid w:val="002B3EBD"/>
    <w:rsid w:val="002B557C"/>
    <w:rsid w:val="002B697F"/>
    <w:rsid w:val="002C0845"/>
    <w:rsid w:val="002C56B1"/>
    <w:rsid w:val="002C6534"/>
    <w:rsid w:val="002D2BCE"/>
    <w:rsid w:val="002D3593"/>
    <w:rsid w:val="002D387A"/>
    <w:rsid w:val="002D4B17"/>
    <w:rsid w:val="002D51DE"/>
    <w:rsid w:val="002D6949"/>
    <w:rsid w:val="002E003A"/>
    <w:rsid w:val="002E01A2"/>
    <w:rsid w:val="002E1D5D"/>
    <w:rsid w:val="002E38C1"/>
    <w:rsid w:val="002E5D54"/>
    <w:rsid w:val="002E6CF9"/>
    <w:rsid w:val="002E78A2"/>
    <w:rsid w:val="002F0C41"/>
    <w:rsid w:val="002F2CE6"/>
    <w:rsid w:val="002F3177"/>
    <w:rsid w:val="002F5800"/>
    <w:rsid w:val="00300F9D"/>
    <w:rsid w:val="003010E3"/>
    <w:rsid w:val="003027EF"/>
    <w:rsid w:val="00307475"/>
    <w:rsid w:val="0031110D"/>
    <w:rsid w:val="0031251D"/>
    <w:rsid w:val="00316A0C"/>
    <w:rsid w:val="00321D3F"/>
    <w:rsid w:val="00322DF9"/>
    <w:rsid w:val="00323BE3"/>
    <w:rsid w:val="00323F54"/>
    <w:rsid w:val="00324A81"/>
    <w:rsid w:val="00326387"/>
    <w:rsid w:val="00326809"/>
    <w:rsid w:val="00330C1F"/>
    <w:rsid w:val="003313AE"/>
    <w:rsid w:val="00332004"/>
    <w:rsid w:val="003339F3"/>
    <w:rsid w:val="0034061F"/>
    <w:rsid w:val="0034076C"/>
    <w:rsid w:val="00341C05"/>
    <w:rsid w:val="00344E76"/>
    <w:rsid w:val="00347E8F"/>
    <w:rsid w:val="00350478"/>
    <w:rsid w:val="00352841"/>
    <w:rsid w:val="003531A5"/>
    <w:rsid w:val="00355630"/>
    <w:rsid w:val="0035591F"/>
    <w:rsid w:val="00355AAE"/>
    <w:rsid w:val="003564B2"/>
    <w:rsid w:val="00357468"/>
    <w:rsid w:val="00357503"/>
    <w:rsid w:val="00363BAB"/>
    <w:rsid w:val="00365968"/>
    <w:rsid w:val="003727D3"/>
    <w:rsid w:val="00376269"/>
    <w:rsid w:val="00376576"/>
    <w:rsid w:val="00376EFE"/>
    <w:rsid w:val="00377BA6"/>
    <w:rsid w:val="0038145E"/>
    <w:rsid w:val="00381BA7"/>
    <w:rsid w:val="0038295F"/>
    <w:rsid w:val="0038415E"/>
    <w:rsid w:val="00385610"/>
    <w:rsid w:val="003865EE"/>
    <w:rsid w:val="003870F1"/>
    <w:rsid w:val="003938D7"/>
    <w:rsid w:val="00397B3D"/>
    <w:rsid w:val="003A39B4"/>
    <w:rsid w:val="003A3F00"/>
    <w:rsid w:val="003A5CF7"/>
    <w:rsid w:val="003A6098"/>
    <w:rsid w:val="003B4C50"/>
    <w:rsid w:val="003B4E29"/>
    <w:rsid w:val="003B683D"/>
    <w:rsid w:val="003B6ED7"/>
    <w:rsid w:val="003C0517"/>
    <w:rsid w:val="003C0930"/>
    <w:rsid w:val="003C1137"/>
    <w:rsid w:val="003C4C14"/>
    <w:rsid w:val="003C7738"/>
    <w:rsid w:val="003D028B"/>
    <w:rsid w:val="003D2C80"/>
    <w:rsid w:val="003D3607"/>
    <w:rsid w:val="003D4B49"/>
    <w:rsid w:val="003D536E"/>
    <w:rsid w:val="003E0F70"/>
    <w:rsid w:val="003E4DEE"/>
    <w:rsid w:val="003E5F4F"/>
    <w:rsid w:val="003E667E"/>
    <w:rsid w:val="003E7198"/>
    <w:rsid w:val="003F0777"/>
    <w:rsid w:val="003F275D"/>
    <w:rsid w:val="003F4490"/>
    <w:rsid w:val="003F4DF0"/>
    <w:rsid w:val="00402529"/>
    <w:rsid w:val="00402E02"/>
    <w:rsid w:val="00403470"/>
    <w:rsid w:val="00410804"/>
    <w:rsid w:val="004128B3"/>
    <w:rsid w:val="00412A09"/>
    <w:rsid w:val="00414378"/>
    <w:rsid w:val="00414572"/>
    <w:rsid w:val="00417DEC"/>
    <w:rsid w:val="004200F7"/>
    <w:rsid w:val="00421CB4"/>
    <w:rsid w:val="004225CE"/>
    <w:rsid w:val="00425BF7"/>
    <w:rsid w:val="00425CE8"/>
    <w:rsid w:val="00430F26"/>
    <w:rsid w:val="00431482"/>
    <w:rsid w:val="004338AE"/>
    <w:rsid w:val="00434720"/>
    <w:rsid w:val="00435A20"/>
    <w:rsid w:val="0043639C"/>
    <w:rsid w:val="0043703B"/>
    <w:rsid w:val="004371C6"/>
    <w:rsid w:val="004413AD"/>
    <w:rsid w:val="004416CA"/>
    <w:rsid w:val="00441AF0"/>
    <w:rsid w:val="00442F32"/>
    <w:rsid w:val="00452190"/>
    <w:rsid w:val="00452767"/>
    <w:rsid w:val="00462E97"/>
    <w:rsid w:val="00463979"/>
    <w:rsid w:val="00463E6C"/>
    <w:rsid w:val="00464AF3"/>
    <w:rsid w:val="00465581"/>
    <w:rsid w:val="00470B2B"/>
    <w:rsid w:val="00471000"/>
    <w:rsid w:val="00471934"/>
    <w:rsid w:val="00473C1B"/>
    <w:rsid w:val="00475988"/>
    <w:rsid w:val="00475C6C"/>
    <w:rsid w:val="00476AD3"/>
    <w:rsid w:val="0047703B"/>
    <w:rsid w:val="004775D9"/>
    <w:rsid w:val="004800AC"/>
    <w:rsid w:val="004811E9"/>
    <w:rsid w:val="004813A3"/>
    <w:rsid w:val="00481B88"/>
    <w:rsid w:val="00485E76"/>
    <w:rsid w:val="00490189"/>
    <w:rsid w:val="00492AA2"/>
    <w:rsid w:val="004A15DE"/>
    <w:rsid w:val="004A1A63"/>
    <w:rsid w:val="004A2B6C"/>
    <w:rsid w:val="004A42CC"/>
    <w:rsid w:val="004A60DF"/>
    <w:rsid w:val="004A77B7"/>
    <w:rsid w:val="004B3289"/>
    <w:rsid w:val="004B4672"/>
    <w:rsid w:val="004B57DA"/>
    <w:rsid w:val="004B7F1C"/>
    <w:rsid w:val="004C064E"/>
    <w:rsid w:val="004D059B"/>
    <w:rsid w:val="004D1E82"/>
    <w:rsid w:val="004D3A7E"/>
    <w:rsid w:val="004D565D"/>
    <w:rsid w:val="004D6364"/>
    <w:rsid w:val="004E08A5"/>
    <w:rsid w:val="004E5783"/>
    <w:rsid w:val="004E61C0"/>
    <w:rsid w:val="004E6F0F"/>
    <w:rsid w:val="004E742E"/>
    <w:rsid w:val="004F10D5"/>
    <w:rsid w:val="004F1489"/>
    <w:rsid w:val="004F280A"/>
    <w:rsid w:val="004F48FF"/>
    <w:rsid w:val="004F724A"/>
    <w:rsid w:val="00500541"/>
    <w:rsid w:val="0050149E"/>
    <w:rsid w:val="00506925"/>
    <w:rsid w:val="00507FA2"/>
    <w:rsid w:val="00507FCB"/>
    <w:rsid w:val="00511666"/>
    <w:rsid w:val="00512DFF"/>
    <w:rsid w:val="005136D7"/>
    <w:rsid w:val="00516241"/>
    <w:rsid w:val="0051629C"/>
    <w:rsid w:val="00516C38"/>
    <w:rsid w:val="005170EA"/>
    <w:rsid w:val="00521715"/>
    <w:rsid w:val="005237E9"/>
    <w:rsid w:val="005239A8"/>
    <w:rsid w:val="00530680"/>
    <w:rsid w:val="005330EE"/>
    <w:rsid w:val="0053406E"/>
    <w:rsid w:val="0053421F"/>
    <w:rsid w:val="00535658"/>
    <w:rsid w:val="00545BB8"/>
    <w:rsid w:val="00551E43"/>
    <w:rsid w:val="00554F5B"/>
    <w:rsid w:val="0055717A"/>
    <w:rsid w:val="00557359"/>
    <w:rsid w:val="005609B5"/>
    <w:rsid w:val="00566D40"/>
    <w:rsid w:val="00567F7E"/>
    <w:rsid w:val="00571EB9"/>
    <w:rsid w:val="005722E7"/>
    <w:rsid w:val="00574301"/>
    <w:rsid w:val="0057525A"/>
    <w:rsid w:val="00577831"/>
    <w:rsid w:val="005843B7"/>
    <w:rsid w:val="005867D0"/>
    <w:rsid w:val="0059199E"/>
    <w:rsid w:val="005933AF"/>
    <w:rsid w:val="00595252"/>
    <w:rsid w:val="0059535D"/>
    <w:rsid w:val="005A0ED2"/>
    <w:rsid w:val="005A17E3"/>
    <w:rsid w:val="005A6FA0"/>
    <w:rsid w:val="005B1182"/>
    <w:rsid w:val="005B18B6"/>
    <w:rsid w:val="005B3697"/>
    <w:rsid w:val="005B39CB"/>
    <w:rsid w:val="005B3FA8"/>
    <w:rsid w:val="005B7C43"/>
    <w:rsid w:val="005C0BBB"/>
    <w:rsid w:val="005C183E"/>
    <w:rsid w:val="005C30B4"/>
    <w:rsid w:val="005D24B3"/>
    <w:rsid w:val="005D43A1"/>
    <w:rsid w:val="005D4AD2"/>
    <w:rsid w:val="005D5969"/>
    <w:rsid w:val="005D79D4"/>
    <w:rsid w:val="005D7FFE"/>
    <w:rsid w:val="005E00B9"/>
    <w:rsid w:val="005E1E6B"/>
    <w:rsid w:val="005E3151"/>
    <w:rsid w:val="005F00E6"/>
    <w:rsid w:val="005F0B49"/>
    <w:rsid w:val="005F254E"/>
    <w:rsid w:val="005F3708"/>
    <w:rsid w:val="005F7344"/>
    <w:rsid w:val="005F7578"/>
    <w:rsid w:val="006006A7"/>
    <w:rsid w:val="00601371"/>
    <w:rsid w:val="00602714"/>
    <w:rsid w:val="006032AA"/>
    <w:rsid w:val="006033E4"/>
    <w:rsid w:val="00610AE6"/>
    <w:rsid w:val="00611539"/>
    <w:rsid w:val="00614971"/>
    <w:rsid w:val="00615387"/>
    <w:rsid w:val="00615530"/>
    <w:rsid w:val="00615BDB"/>
    <w:rsid w:val="00615BEE"/>
    <w:rsid w:val="00616711"/>
    <w:rsid w:val="00616A2C"/>
    <w:rsid w:val="0061768B"/>
    <w:rsid w:val="006177A9"/>
    <w:rsid w:val="00621F20"/>
    <w:rsid w:val="006231AF"/>
    <w:rsid w:val="0062484C"/>
    <w:rsid w:val="0062603A"/>
    <w:rsid w:val="00635AAC"/>
    <w:rsid w:val="00635BE5"/>
    <w:rsid w:val="00640B2A"/>
    <w:rsid w:val="00643994"/>
    <w:rsid w:val="006443D8"/>
    <w:rsid w:val="006506AE"/>
    <w:rsid w:val="00652DA0"/>
    <w:rsid w:val="006602D6"/>
    <w:rsid w:val="0066280D"/>
    <w:rsid w:val="00664511"/>
    <w:rsid w:val="00666511"/>
    <w:rsid w:val="00666561"/>
    <w:rsid w:val="00667372"/>
    <w:rsid w:val="00671659"/>
    <w:rsid w:val="0067286D"/>
    <w:rsid w:val="00673EE4"/>
    <w:rsid w:val="006746E5"/>
    <w:rsid w:val="00675F71"/>
    <w:rsid w:val="006A365D"/>
    <w:rsid w:val="006A4A11"/>
    <w:rsid w:val="006A7E24"/>
    <w:rsid w:val="006B0AFA"/>
    <w:rsid w:val="006B163C"/>
    <w:rsid w:val="006B1C91"/>
    <w:rsid w:val="006B7915"/>
    <w:rsid w:val="006B7971"/>
    <w:rsid w:val="006C1335"/>
    <w:rsid w:val="006C71CF"/>
    <w:rsid w:val="006D0B24"/>
    <w:rsid w:val="006D2215"/>
    <w:rsid w:val="006D3DE9"/>
    <w:rsid w:val="006D423D"/>
    <w:rsid w:val="006D5045"/>
    <w:rsid w:val="006D5594"/>
    <w:rsid w:val="006D5EA1"/>
    <w:rsid w:val="006D7802"/>
    <w:rsid w:val="006E0D01"/>
    <w:rsid w:val="006E26FC"/>
    <w:rsid w:val="006E38F6"/>
    <w:rsid w:val="006E444D"/>
    <w:rsid w:val="006E625B"/>
    <w:rsid w:val="006E65C8"/>
    <w:rsid w:val="006F17D8"/>
    <w:rsid w:val="006F31B6"/>
    <w:rsid w:val="006F3762"/>
    <w:rsid w:val="006F3D48"/>
    <w:rsid w:val="006F57DE"/>
    <w:rsid w:val="007056CB"/>
    <w:rsid w:val="0070603E"/>
    <w:rsid w:val="00706AB0"/>
    <w:rsid w:val="007124CE"/>
    <w:rsid w:val="00712CB7"/>
    <w:rsid w:val="00712CE1"/>
    <w:rsid w:val="00714451"/>
    <w:rsid w:val="00714A2D"/>
    <w:rsid w:val="00717126"/>
    <w:rsid w:val="00717D50"/>
    <w:rsid w:val="0072091A"/>
    <w:rsid w:val="00720FD9"/>
    <w:rsid w:val="00721094"/>
    <w:rsid w:val="00721B50"/>
    <w:rsid w:val="007246BD"/>
    <w:rsid w:val="0072525E"/>
    <w:rsid w:val="00725298"/>
    <w:rsid w:val="007374F1"/>
    <w:rsid w:val="0074139A"/>
    <w:rsid w:val="0074230C"/>
    <w:rsid w:val="007431E2"/>
    <w:rsid w:val="0074429A"/>
    <w:rsid w:val="00744A8D"/>
    <w:rsid w:val="00744D1F"/>
    <w:rsid w:val="00746369"/>
    <w:rsid w:val="00746DA2"/>
    <w:rsid w:val="00747175"/>
    <w:rsid w:val="00747463"/>
    <w:rsid w:val="007516A0"/>
    <w:rsid w:val="00751842"/>
    <w:rsid w:val="0076157A"/>
    <w:rsid w:val="00761592"/>
    <w:rsid w:val="0076381D"/>
    <w:rsid w:val="007639CF"/>
    <w:rsid w:val="00764008"/>
    <w:rsid w:val="00764524"/>
    <w:rsid w:val="00765DEE"/>
    <w:rsid w:val="0076751A"/>
    <w:rsid w:val="00771542"/>
    <w:rsid w:val="007717D5"/>
    <w:rsid w:val="00771E5C"/>
    <w:rsid w:val="00774DA9"/>
    <w:rsid w:val="007751B4"/>
    <w:rsid w:val="00776251"/>
    <w:rsid w:val="00776AA3"/>
    <w:rsid w:val="00776CA3"/>
    <w:rsid w:val="00777BEC"/>
    <w:rsid w:val="007809A8"/>
    <w:rsid w:val="00780E5D"/>
    <w:rsid w:val="00782A60"/>
    <w:rsid w:val="007837BD"/>
    <w:rsid w:val="00783B30"/>
    <w:rsid w:val="00786716"/>
    <w:rsid w:val="007876EF"/>
    <w:rsid w:val="007907B1"/>
    <w:rsid w:val="00791949"/>
    <w:rsid w:val="007927A8"/>
    <w:rsid w:val="0079375A"/>
    <w:rsid w:val="007937D0"/>
    <w:rsid w:val="0079719C"/>
    <w:rsid w:val="007A1EEE"/>
    <w:rsid w:val="007A2997"/>
    <w:rsid w:val="007A3CEB"/>
    <w:rsid w:val="007A4A46"/>
    <w:rsid w:val="007A5124"/>
    <w:rsid w:val="007A523C"/>
    <w:rsid w:val="007A5584"/>
    <w:rsid w:val="007A6537"/>
    <w:rsid w:val="007A7B63"/>
    <w:rsid w:val="007A7C92"/>
    <w:rsid w:val="007B1151"/>
    <w:rsid w:val="007B15CD"/>
    <w:rsid w:val="007B17C0"/>
    <w:rsid w:val="007B5724"/>
    <w:rsid w:val="007C1287"/>
    <w:rsid w:val="007C2249"/>
    <w:rsid w:val="007C2329"/>
    <w:rsid w:val="007C6B1D"/>
    <w:rsid w:val="007C7551"/>
    <w:rsid w:val="007D1A46"/>
    <w:rsid w:val="007D5ECD"/>
    <w:rsid w:val="007D746A"/>
    <w:rsid w:val="007E3417"/>
    <w:rsid w:val="007E4452"/>
    <w:rsid w:val="007E52D2"/>
    <w:rsid w:val="007E70C4"/>
    <w:rsid w:val="007E735E"/>
    <w:rsid w:val="007F0042"/>
    <w:rsid w:val="007F38A0"/>
    <w:rsid w:val="007F5A4E"/>
    <w:rsid w:val="007F64A1"/>
    <w:rsid w:val="008003FC"/>
    <w:rsid w:val="00800B3C"/>
    <w:rsid w:val="008014F4"/>
    <w:rsid w:val="00804940"/>
    <w:rsid w:val="008053A3"/>
    <w:rsid w:val="00810EA1"/>
    <w:rsid w:val="008114E1"/>
    <w:rsid w:val="00812E1A"/>
    <w:rsid w:val="00813DCD"/>
    <w:rsid w:val="0081426A"/>
    <w:rsid w:val="00814355"/>
    <w:rsid w:val="00816D70"/>
    <w:rsid w:val="00816DFE"/>
    <w:rsid w:val="008176F8"/>
    <w:rsid w:val="00817712"/>
    <w:rsid w:val="00824530"/>
    <w:rsid w:val="00825849"/>
    <w:rsid w:val="00833EDF"/>
    <w:rsid w:val="0083583C"/>
    <w:rsid w:val="00835F32"/>
    <w:rsid w:val="0083623D"/>
    <w:rsid w:val="0083653A"/>
    <w:rsid w:val="00836CCB"/>
    <w:rsid w:val="00837E7E"/>
    <w:rsid w:val="00841308"/>
    <w:rsid w:val="00844114"/>
    <w:rsid w:val="0084580B"/>
    <w:rsid w:val="0084610E"/>
    <w:rsid w:val="00852506"/>
    <w:rsid w:val="00852F78"/>
    <w:rsid w:val="0085353D"/>
    <w:rsid w:val="00855692"/>
    <w:rsid w:val="008556EF"/>
    <w:rsid w:val="00860747"/>
    <w:rsid w:val="008607A8"/>
    <w:rsid w:val="008609A7"/>
    <w:rsid w:val="00860F2B"/>
    <w:rsid w:val="008613D4"/>
    <w:rsid w:val="00863120"/>
    <w:rsid w:val="00863206"/>
    <w:rsid w:val="008656AE"/>
    <w:rsid w:val="008667BD"/>
    <w:rsid w:val="00866FCF"/>
    <w:rsid w:val="0087114E"/>
    <w:rsid w:val="00871665"/>
    <w:rsid w:val="008723DD"/>
    <w:rsid w:val="00872402"/>
    <w:rsid w:val="008736D9"/>
    <w:rsid w:val="0087652B"/>
    <w:rsid w:val="00884124"/>
    <w:rsid w:val="008852E8"/>
    <w:rsid w:val="00886CD3"/>
    <w:rsid w:val="00890730"/>
    <w:rsid w:val="0089197B"/>
    <w:rsid w:val="00892443"/>
    <w:rsid w:val="008940F7"/>
    <w:rsid w:val="008A192F"/>
    <w:rsid w:val="008A2D36"/>
    <w:rsid w:val="008A2F51"/>
    <w:rsid w:val="008A5AFE"/>
    <w:rsid w:val="008B4C1A"/>
    <w:rsid w:val="008B4DA3"/>
    <w:rsid w:val="008B7604"/>
    <w:rsid w:val="008B7E32"/>
    <w:rsid w:val="008C02B5"/>
    <w:rsid w:val="008C36C8"/>
    <w:rsid w:val="008C44F2"/>
    <w:rsid w:val="008C46D7"/>
    <w:rsid w:val="008C6C40"/>
    <w:rsid w:val="008D0C74"/>
    <w:rsid w:val="008D0D3E"/>
    <w:rsid w:val="008D4258"/>
    <w:rsid w:val="008D50C9"/>
    <w:rsid w:val="008D6407"/>
    <w:rsid w:val="008D6C59"/>
    <w:rsid w:val="008D73A6"/>
    <w:rsid w:val="008D7A79"/>
    <w:rsid w:val="008E0721"/>
    <w:rsid w:val="008E1C73"/>
    <w:rsid w:val="008E5036"/>
    <w:rsid w:val="008F28F2"/>
    <w:rsid w:val="008F4631"/>
    <w:rsid w:val="008F5C85"/>
    <w:rsid w:val="008F6E65"/>
    <w:rsid w:val="00900AD0"/>
    <w:rsid w:val="00902D78"/>
    <w:rsid w:val="00904374"/>
    <w:rsid w:val="0090468E"/>
    <w:rsid w:val="00914E5A"/>
    <w:rsid w:val="00924362"/>
    <w:rsid w:val="00930853"/>
    <w:rsid w:val="00930F3C"/>
    <w:rsid w:val="00931838"/>
    <w:rsid w:val="00934CB6"/>
    <w:rsid w:val="00934DDE"/>
    <w:rsid w:val="00936EB6"/>
    <w:rsid w:val="00937519"/>
    <w:rsid w:val="0094284E"/>
    <w:rsid w:val="0094380E"/>
    <w:rsid w:val="00944E4C"/>
    <w:rsid w:val="00945472"/>
    <w:rsid w:val="00946EEB"/>
    <w:rsid w:val="00947ED4"/>
    <w:rsid w:val="00952067"/>
    <w:rsid w:val="00952E05"/>
    <w:rsid w:val="00954052"/>
    <w:rsid w:val="0095478F"/>
    <w:rsid w:val="00956A68"/>
    <w:rsid w:val="00956D57"/>
    <w:rsid w:val="00960438"/>
    <w:rsid w:val="00965964"/>
    <w:rsid w:val="0096777F"/>
    <w:rsid w:val="009700CF"/>
    <w:rsid w:val="00973490"/>
    <w:rsid w:val="00973B7D"/>
    <w:rsid w:val="00974514"/>
    <w:rsid w:val="009771F1"/>
    <w:rsid w:val="0098055B"/>
    <w:rsid w:val="009857F8"/>
    <w:rsid w:val="00986AD5"/>
    <w:rsid w:val="00991687"/>
    <w:rsid w:val="00993312"/>
    <w:rsid w:val="0099593F"/>
    <w:rsid w:val="00995E96"/>
    <w:rsid w:val="009974F2"/>
    <w:rsid w:val="009A02C6"/>
    <w:rsid w:val="009A15B4"/>
    <w:rsid w:val="009A19A6"/>
    <w:rsid w:val="009A26A8"/>
    <w:rsid w:val="009A2ECF"/>
    <w:rsid w:val="009A47EE"/>
    <w:rsid w:val="009A4F10"/>
    <w:rsid w:val="009A5829"/>
    <w:rsid w:val="009B386F"/>
    <w:rsid w:val="009B4433"/>
    <w:rsid w:val="009B470B"/>
    <w:rsid w:val="009B4F02"/>
    <w:rsid w:val="009B62E0"/>
    <w:rsid w:val="009B7071"/>
    <w:rsid w:val="009C3AA4"/>
    <w:rsid w:val="009C3B08"/>
    <w:rsid w:val="009C3E2F"/>
    <w:rsid w:val="009C43DB"/>
    <w:rsid w:val="009C4528"/>
    <w:rsid w:val="009C5B2F"/>
    <w:rsid w:val="009C7F6B"/>
    <w:rsid w:val="009D3016"/>
    <w:rsid w:val="009D3170"/>
    <w:rsid w:val="009D5C2A"/>
    <w:rsid w:val="009D5CB1"/>
    <w:rsid w:val="009D6B6B"/>
    <w:rsid w:val="009D728E"/>
    <w:rsid w:val="009E213C"/>
    <w:rsid w:val="009E4523"/>
    <w:rsid w:val="009E5B91"/>
    <w:rsid w:val="009E6E0C"/>
    <w:rsid w:val="009F115D"/>
    <w:rsid w:val="009F6916"/>
    <w:rsid w:val="009F6CD3"/>
    <w:rsid w:val="009F7420"/>
    <w:rsid w:val="009F7E72"/>
    <w:rsid w:val="00A0370A"/>
    <w:rsid w:val="00A058A1"/>
    <w:rsid w:val="00A07A4C"/>
    <w:rsid w:val="00A15399"/>
    <w:rsid w:val="00A17260"/>
    <w:rsid w:val="00A17438"/>
    <w:rsid w:val="00A20966"/>
    <w:rsid w:val="00A245C7"/>
    <w:rsid w:val="00A339BF"/>
    <w:rsid w:val="00A430D1"/>
    <w:rsid w:val="00A442A0"/>
    <w:rsid w:val="00A446B9"/>
    <w:rsid w:val="00A46A8C"/>
    <w:rsid w:val="00A50767"/>
    <w:rsid w:val="00A52E2B"/>
    <w:rsid w:val="00A5382A"/>
    <w:rsid w:val="00A55866"/>
    <w:rsid w:val="00A624D5"/>
    <w:rsid w:val="00A632C8"/>
    <w:rsid w:val="00A64BA3"/>
    <w:rsid w:val="00A660AF"/>
    <w:rsid w:val="00A70345"/>
    <w:rsid w:val="00A77062"/>
    <w:rsid w:val="00A77A4F"/>
    <w:rsid w:val="00A80E57"/>
    <w:rsid w:val="00A81790"/>
    <w:rsid w:val="00A829E3"/>
    <w:rsid w:val="00A8454E"/>
    <w:rsid w:val="00A84AAF"/>
    <w:rsid w:val="00A8602D"/>
    <w:rsid w:val="00A87DAA"/>
    <w:rsid w:val="00A93053"/>
    <w:rsid w:val="00A93380"/>
    <w:rsid w:val="00A953FD"/>
    <w:rsid w:val="00A96453"/>
    <w:rsid w:val="00A96968"/>
    <w:rsid w:val="00A97343"/>
    <w:rsid w:val="00AA4AEE"/>
    <w:rsid w:val="00AB07AB"/>
    <w:rsid w:val="00AB0964"/>
    <w:rsid w:val="00AB0B7E"/>
    <w:rsid w:val="00AB187C"/>
    <w:rsid w:val="00AB2D96"/>
    <w:rsid w:val="00AB78CB"/>
    <w:rsid w:val="00AB7E1E"/>
    <w:rsid w:val="00AC07F7"/>
    <w:rsid w:val="00AC195E"/>
    <w:rsid w:val="00AC2306"/>
    <w:rsid w:val="00AC3D1A"/>
    <w:rsid w:val="00AC7BF6"/>
    <w:rsid w:val="00AC7ECE"/>
    <w:rsid w:val="00AD3317"/>
    <w:rsid w:val="00AD3DF0"/>
    <w:rsid w:val="00AD50BE"/>
    <w:rsid w:val="00AD778E"/>
    <w:rsid w:val="00AE4E6C"/>
    <w:rsid w:val="00AF0A36"/>
    <w:rsid w:val="00B038DD"/>
    <w:rsid w:val="00B03FD7"/>
    <w:rsid w:val="00B06084"/>
    <w:rsid w:val="00B115D9"/>
    <w:rsid w:val="00B1301C"/>
    <w:rsid w:val="00B13192"/>
    <w:rsid w:val="00B1492B"/>
    <w:rsid w:val="00B20CBD"/>
    <w:rsid w:val="00B26F15"/>
    <w:rsid w:val="00B27802"/>
    <w:rsid w:val="00B30127"/>
    <w:rsid w:val="00B3078F"/>
    <w:rsid w:val="00B314C0"/>
    <w:rsid w:val="00B3520A"/>
    <w:rsid w:val="00B444EA"/>
    <w:rsid w:val="00B4568E"/>
    <w:rsid w:val="00B469D3"/>
    <w:rsid w:val="00B47A07"/>
    <w:rsid w:val="00B516C5"/>
    <w:rsid w:val="00B547C3"/>
    <w:rsid w:val="00B55539"/>
    <w:rsid w:val="00B55A55"/>
    <w:rsid w:val="00B6070C"/>
    <w:rsid w:val="00B654AF"/>
    <w:rsid w:val="00B66258"/>
    <w:rsid w:val="00B72F5A"/>
    <w:rsid w:val="00B73024"/>
    <w:rsid w:val="00B73494"/>
    <w:rsid w:val="00B80AA8"/>
    <w:rsid w:val="00B813D1"/>
    <w:rsid w:val="00B82874"/>
    <w:rsid w:val="00B83496"/>
    <w:rsid w:val="00B86FC7"/>
    <w:rsid w:val="00B929D1"/>
    <w:rsid w:val="00B93BB1"/>
    <w:rsid w:val="00B93D89"/>
    <w:rsid w:val="00B93E99"/>
    <w:rsid w:val="00B96A0B"/>
    <w:rsid w:val="00BA0C1D"/>
    <w:rsid w:val="00BA7D2D"/>
    <w:rsid w:val="00BB0E1C"/>
    <w:rsid w:val="00BB2562"/>
    <w:rsid w:val="00BB318E"/>
    <w:rsid w:val="00BB357E"/>
    <w:rsid w:val="00BB3ABE"/>
    <w:rsid w:val="00BB40A3"/>
    <w:rsid w:val="00BB44B1"/>
    <w:rsid w:val="00BC1687"/>
    <w:rsid w:val="00BC30F8"/>
    <w:rsid w:val="00BC31F8"/>
    <w:rsid w:val="00BC4241"/>
    <w:rsid w:val="00BC4780"/>
    <w:rsid w:val="00BC4FC4"/>
    <w:rsid w:val="00BC7309"/>
    <w:rsid w:val="00BD0E19"/>
    <w:rsid w:val="00BD20C1"/>
    <w:rsid w:val="00BD3DE2"/>
    <w:rsid w:val="00BD68B6"/>
    <w:rsid w:val="00BD7495"/>
    <w:rsid w:val="00BE0BC2"/>
    <w:rsid w:val="00BE392F"/>
    <w:rsid w:val="00BE5729"/>
    <w:rsid w:val="00BF5F9B"/>
    <w:rsid w:val="00C031C9"/>
    <w:rsid w:val="00C04108"/>
    <w:rsid w:val="00C04E3F"/>
    <w:rsid w:val="00C0694A"/>
    <w:rsid w:val="00C07664"/>
    <w:rsid w:val="00C07F69"/>
    <w:rsid w:val="00C101A2"/>
    <w:rsid w:val="00C10AAD"/>
    <w:rsid w:val="00C11319"/>
    <w:rsid w:val="00C14350"/>
    <w:rsid w:val="00C14A41"/>
    <w:rsid w:val="00C17EF1"/>
    <w:rsid w:val="00C2099E"/>
    <w:rsid w:val="00C219F5"/>
    <w:rsid w:val="00C264E3"/>
    <w:rsid w:val="00C27CDB"/>
    <w:rsid w:val="00C3099B"/>
    <w:rsid w:val="00C42924"/>
    <w:rsid w:val="00C46856"/>
    <w:rsid w:val="00C5000E"/>
    <w:rsid w:val="00C50E93"/>
    <w:rsid w:val="00C50EE1"/>
    <w:rsid w:val="00C517F5"/>
    <w:rsid w:val="00C51A90"/>
    <w:rsid w:val="00C547C5"/>
    <w:rsid w:val="00C5588D"/>
    <w:rsid w:val="00C5627B"/>
    <w:rsid w:val="00C569A4"/>
    <w:rsid w:val="00C56B27"/>
    <w:rsid w:val="00C56E67"/>
    <w:rsid w:val="00C60184"/>
    <w:rsid w:val="00C60193"/>
    <w:rsid w:val="00C60A8B"/>
    <w:rsid w:val="00C60B8A"/>
    <w:rsid w:val="00C643FF"/>
    <w:rsid w:val="00C65D66"/>
    <w:rsid w:val="00C66F40"/>
    <w:rsid w:val="00C700AB"/>
    <w:rsid w:val="00C7400A"/>
    <w:rsid w:val="00C7500F"/>
    <w:rsid w:val="00C764B7"/>
    <w:rsid w:val="00C76713"/>
    <w:rsid w:val="00C80841"/>
    <w:rsid w:val="00C8345A"/>
    <w:rsid w:val="00C83DD2"/>
    <w:rsid w:val="00C84BFE"/>
    <w:rsid w:val="00C85B43"/>
    <w:rsid w:val="00C870CC"/>
    <w:rsid w:val="00C92839"/>
    <w:rsid w:val="00C94ACC"/>
    <w:rsid w:val="00C94D18"/>
    <w:rsid w:val="00C95093"/>
    <w:rsid w:val="00C97ADE"/>
    <w:rsid w:val="00CA1888"/>
    <w:rsid w:val="00CA32B3"/>
    <w:rsid w:val="00CA3392"/>
    <w:rsid w:val="00CA5F39"/>
    <w:rsid w:val="00CA649F"/>
    <w:rsid w:val="00CB54FF"/>
    <w:rsid w:val="00CB755D"/>
    <w:rsid w:val="00CB78CC"/>
    <w:rsid w:val="00CC0A93"/>
    <w:rsid w:val="00CC60C4"/>
    <w:rsid w:val="00CC65F1"/>
    <w:rsid w:val="00CC6F9B"/>
    <w:rsid w:val="00CD2E15"/>
    <w:rsid w:val="00CD5A8E"/>
    <w:rsid w:val="00CD763A"/>
    <w:rsid w:val="00CE0E92"/>
    <w:rsid w:val="00CE2B83"/>
    <w:rsid w:val="00CE7487"/>
    <w:rsid w:val="00CE7BA1"/>
    <w:rsid w:val="00CF25AC"/>
    <w:rsid w:val="00CF3359"/>
    <w:rsid w:val="00CF4ACF"/>
    <w:rsid w:val="00CF6434"/>
    <w:rsid w:val="00CF683D"/>
    <w:rsid w:val="00D01BC2"/>
    <w:rsid w:val="00D02CB6"/>
    <w:rsid w:val="00D03F0C"/>
    <w:rsid w:val="00D066F7"/>
    <w:rsid w:val="00D07FF1"/>
    <w:rsid w:val="00D125B3"/>
    <w:rsid w:val="00D15135"/>
    <w:rsid w:val="00D174C1"/>
    <w:rsid w:val="00D17C9A"/>
    <w:rsid w:val="00D20D5F"/>
    <w:rsid w:val="00D25716"/>
    <w:rsid w:val="00D30819"/>
    <w:rsid w:val="00D316B7"/>
    <w:rsid w:val="00D316E3"/>
    <w:rsid w:val="00D334F8"/>
    <w:rsid w:val="00D34182"/>
    <w:rsid w:val="00D42E63"/>
    <w:rsid w:val="00D42F8F"/>
    <w:rsid w:val="00D430E2"/>
    <w:rsid w:val="00D47E88"/>
    <w:rsid w:val="00D511FE"/>
    <w:rsid w:val="00D535EA"/>
    <w:rsid w:val="00D5438C"/>
    <w:rsid w:val="00D55417"/>
    <w:rsid w:val="00D567EF"/>
    <w:rsid w:val="00D56963"/>
    <w:rsid w:val="00D57C88"/>
    <w:rsid w:val="00D60214"/>
    <w:rsid w:val="00D62D34"/>
    <w:rsid w:val="00D631F8"/>
    <w:rsid w:val="00D646F1"/>
    <w:rsid w:val="00D64CC6"/>
    <w:rsid w:val="00D674DE"/>
    <w:rsid w:val="00D67E2E"/>
    <w:rsid w:val="00D70516"/>
    <w:rsid w:val="00D7106A"/>
    <w:rsid w:val="00D724BB"/>
    <w:rsid w:val="00D76321"/>
    <w:rsid w:val="00D8024E"/>
    <w:rsid w:val="00D808FA"/>
    <w:rsid w:val="00D84969"/>
    <w:rsid w:val="00D8645A"/>
    <w:rsid w:val="00D875D6"/>
    <w:rsid w:val="00D87D92"/>
    <w:rsid w:val="00D9159D"/>
    <w:rsid w:val="00D95BFA"/>
    <w:rsid w:val="00D96F92"/>
    <w:rsid w:val="00DA1555"/>
    <w:rsid w:val="00DA1F1A"/>
    <w:rsid w:val="00DA24E9"/>
    <w:rsid w:val="00DA2F5B"/>
    <w:rsid w:val="00DA6FB3"/>
    <w:rsid w:val="00DA75F2"/>
    <w:rsid w:val="00DA7712"/>
    <w:rsid w:val="00DA7E47"/>
    <w:rsid w:val="00DB3405"/>
    <w:rsid w:val="00DB3510"/>
    <w:rsid w:val="00DB3979"/>
    <w:rsid w:val="00DB5B5C"/>
    <w:rsid w:val="00DB60F3"/>
    <w:rsid w:val="00DB61E6"/>
    <w:rsid w:val="00DC589B"/>
    <w:rsid w:val="00DD316E"/>
    <w:rsid w:val="00DD31B2"/>
    <w:rsid w:val="00DD56BF"/>
    <w:rsid w:val="00DE11A2"/>
    <w:rsid w:val="00DE2CF3"/>
    <w:rsid w:val="00DE365B"/>
    <w:rsid w:val="00DE5565"/>
    <w:rsid w:val="00DE5937"/>
    <w:rsid w:val="00DE647C"/>
    <w:rsid w:val="00DF1A97"/>
    <w:rsid w:val="00DF2CEB"/>
    <w:rsid w:val="00DF40B6"/>
    <w:rsid w:val="00DF5629"/>
    <w:rsid w:val="00DF5D8C"/>
    <w:rsid w:val="00E067A5"/>
    <w:rsid w:val="00E0746D"/>
    <w:rsid w:val="00E079C9"/>
    <w:rsid w:val="00E1040A"/>
    <w:rsid w:val="00E11DD4"/>
    <w:rsid w:val="00E131E7"/>
    <w:rsid w:val="00E13BF9"/>
    <w:rsid w:val="00E170B9"/>
    <w:rsid w:val="00E17C11"/>
    <w:rsid w:val="00E2039C"/>
    <w:rsid w:val="00E22C9D"/>
    <w:rsid w:val="00E237B8"/>
    <w:rsid w:val="00E272E1"/>
    <w:rsid w:val="00E31D6F"/>
    <w:rsid w:val="00E32493"/>
    <w:rsid w:val="00E339CD"/>
    <w:rsid w:val="00E36A23"/>
    <w:rsid w:val="00E41C93"/>
    <w:rsid w:val="00E4459A"/>
    <w:rsid w:val="00E44D26"/>
    <w:rsid w:val="00E501C6"/>
    <w:rsid w:val="00E50453"/>
    <w:rsid w:val="00E5085A"/>
    <w:rsid w:val="00E515D8"/>
    <w:rsid w:val="00E51DE4"/>
    <w:rsid w:val="00E55715"/>
    <w:rsid w:val="00E574EB"/>
    <w:rsid w:val="00E62C35"/>
    <w:rsid w:val="00E6359D"/>
    <w:rsid w:val="00E63C11"/>
    <w:rsid w:val="00E63FD4"/>
    <w:rsid w:val="00E66A6A"/>
    <w:rsid w:val="00E728A7"/>
    <w:rsid w:val="00E73D4C"/>
    <w:rsid w:val="00E74FBD"/>
    <w:rsid w:val="00E7590E"/>
    <w:rsid w:val="00E761F3"/>
    <w:rsid w:val="00E7752B"/>
    <w:rsid w:val="00E8146B"/>
    <w:rsid w:val="00E85E9C"/>
    <w:rsid w:val="00E86DFD"/>
    <w:rsid w:val="00E9039E"/>
    <w:rsid w:val="00E907E0"/>
    <w:rsid w:val="00E90936"/>
    <w:rsid w:val="00E920A8"/>
    <w:rsid w:val="00E93154"/>
    <w:rsid w:val="00E93BB4"/>
    <w:rsid w:val="00E94048"/>
    <w:rsid w:val="00E9607C"/>
    <w:rsid w:val="00E9762E"/>
    <w:rsid w:val="00E97AF3"/>
    <w:rsid w:val="00EA01E4"/>
    <w:rsid w:val="00EA27A1"/>
    <w:rsid w:val="00EA3F2C"/>
    <w:rsid w:val="00EA5F1F"/>
    <w:rsid w:val="00EB01AD"/>
    <w:rsid w:val="00EB3E95"/>
    <w:rsid w:val="00EB51FB"/>
    <w:rsid w:val="00EB5D69"/>
    <w:rsid w:val="00EB6EA6"/>
    <w:rsid w:val="00EB7560"/>
    <w:rsid w:val="00EC3FC5"/>
    <w:rsid w:val="00EC55E0"/>
    <w:rsid w:val="00EC5F90"/>
    <w:rsid w:val="00EC7D29"/>
    <w:rsid w:val="00ED3A10"/>
    <w:rsid w:val="00ED4863"/>
    <w:rsid w:val="00ED4FD3"/>
    <w:rsid w:val="00ED5C88"/>
    <w:rsid w:val="00ED62C6"/>
    <w:rsid w:val="00ED655B"/>
    <w:rsid w:val="00ED6B84"/>
    <w:rsid w:val="00ED7F6E"/>
    <w:rsid w:val="00EE06F2"/>
    <w:rsid w:val="00EE10DE"/>
    <w:rsid w:val="00EE1827"/>
    <w:rsid w:val="00EE2017"/>
    <w:rsid w:val="00EF0DE6"/>
    <w:rsid w:val="00F00C2E"/>
    <w:rsid w:val="00F01BF2"/>
    <w:rsid w:val="00F0386F"/>
    <w:rsid w:val="00F0669B"/>
    <w:rsid w:val="00F12847"/>
    <w:rsid w:val="00F12B9A"/>
    <w:rsid w:val="00F12BCC"/>
    <w:rsid w:val="00F1321E"/>
    <w:rsid w:val="00F158F4"/>
    <w:rsid w:val="00F212D0"/>
    <w:rsid w:val="00F2193E"/>
    <w:rsid w:val="00F21BFA"/>
    <w:rsid w:val="00F305B5"/>
    <w:rsid w:val="00F313D2"/>
    <w:rsid w:val="00F3185B"/>
    <w:rsid w:val="00F319FC"/>
    <w:rsid w:val="00F33314"/>
    <w:rsid w:val="00F33BD3"/>
    <w:rsid w:val="00F34818"/>
    <w:rsid w:val="00F3536E"/>
    <w:rsid w:val="00F3775B"/>
    <w:rsid w:val="00F40B77"/>
    <w:rsid w:val="00F4214C"/>
    <w:rsid w:val="00F46554"/>
    <w:rsid w:val="00F50554"/>
    <w:rsid w:val="00F50F27"/>
    <w:rsid w:val="00F513FE"/>
    <w:rsid w:val="00F51D3E"/>
    <w:rsid w:val="00F52206"/>
    <w:rsid w:val="00F52D35"/>
    <w:rsid w:val="00F56A00"/>
    <w:rsid w:val="00F56D36"/>
    <w:rsid w:val="00F57683"/>
    <w:rsid w:val="00F60899"/>
    <w:rsid w:val="00F61776"/>
    <w:rsid w:val="00F618BE"/>
    <w:rsid w:val="00F64EF0"/>
    <w:rsid w:val="00F65A75"/>
    <w:rsid w:val="00F676F2"/>
    <w:rsid w:val="00F71069"/>
    <w:rsid w:val="00F71BCC"/>
    <w:rsid w:val="00F71E03"/>
    <w:rsid w:val="00F725D6"/>
    <w:rsid w:val="00F735C1"/>
    <w:rsid w:val="00F75C13"/>
    <w:rsid w:val="00F859C3"/>
    <w:rsid w:val="00F92930"/>
    <w:rsid w:val="00F92FBD"/>
    <w:rsid w:val="00F96E76"/>
    <w:rsid w:val="00F97440"/>
    <w:rsid w:val="00FA07B1"/>
    <w:rsid w:val="00FA3E7A"/>
    <w:rsid w:val="00FA559B"/>
    <w:rsid w:val="00FA56EC"/>
    <w:rsid w:val="00FA5BE3"/>
    <w:rsid w:val="00FA655F"/>
    <w:rsid w:val="00FA7AA3"/>
    <w:rsid w:val="00FB5B8A"/>
    <w:rsid w:val="00FC0EDB"/>
    <w:rsid w:val="00FC7439"/>
    <w:rsid w:val="00FC7E10"/>
    <w:rsid w:val="00FD006A"/>
    <w:rsid w:val="00FD0231"/>
    <w:rsid w:val="00FD0632"/>
    <w:rsid w:val="00FD2C77"/>
    <w:rsid w:val="00FD2D63"/>
    <w:rsid w:val="00FD552D"/>
    <w:rsid w:val="00FD5B6C"/>
    <w:rsid w:val="00FD5E31"/>
    <w:rsid w:val="00FE1143"/>
    <w:rsid w:val="00FE1979"/>
    <w:rsid w:val="00FE1E66"/>
    <w:rsid w:val="00FE5555"/>
    <w:rsid w:val="00FE5B32"/>
    <w:rsid w:val="00FE73FC"/>
    <w:rsid w:val="00FF32DD"/>
    <w:rsid w:val="00FF382D"/>
    <w:rsid w:val="00FF6F6B"/>
    <w:rsid w:val="00FF72B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6BAE"/>
    <w:rPr>
      <w:sz w:val="24"/>
      <w:szCs w:val="24"/>
    </w:rPr>
  </w:style>
  <w:style w:type="paragraph" w:styleId="Heading1">
    <w:name w:val="heading 1"/>
    <w:basedOn w:val="Normal"/>
    <w:next w:val="Normal"/>
    <w:link w:val="Heading1Char1"/>
    <w:uiPriority w:val="99"/>
    <w:qFormat/>
    <w:pPr>
      <w:keepNext/>
      <w:widowControl w:val="0"/>
      <w:autoSpaceDE w:val="0"/>
      <w:autoSpaceDN w:val="0"/>
      <w:adjustRightInd w:val="0"/>
      <w:jc w:val="both"/>
      <w:outlineLvl w:val="0"/>
    </w:pPr>
    <w:rPr>
      <w:rFonts w:ascii="Arial" w:hAnsi="Arial" w:cs="Arial"/>
      <w:b/>
      <w:bCs/>
      <w:color w:val="000000"/>
      <w:sz w:val="22"/>
      <w:szCs w:val="22"/>
      <w:u w:val="single"/>
    </w:rPr>
  </w:style>
  <w:style w:type="paragraph" w:styleId="Heading2">
    <w:name w:val="heading 2"/>
    <w:basedOn w:val="Normal"/>
    <w:next w:val="Normal"/>
    <w:link w:val="Heading2Char1"/>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uiPriority w:val="99"/>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1"/>
    <w:uiPriority w:val="99"/>
    <w:qFormat/>
    <w:pPr>
      <w:keepNext/>
      <w:spacing w:before="240" w:after="60"/>
      <w:outlineLvl w:val="3"/>
    </w:pPr>
    <w:rPr>
      <w:b/>
      <w:bCs/>
      <w:sz w:val="28"/>
      <w:szCs w:val="28"/>
    </w:rPr>
  </w:style>
  <w:style w:type="paragraph" w:styleId="Heading5">
    <w:name w:val="heading 5"/>
    <w:basedOn w:val="Normal"/>
    <w:next w:val="Normal"/>
    <w:link w:val="Heading5Char1"/>
    <w:uiPriority w:val="99"/>
    <w:qFormat/>
    <w:pPr>
      <w:spacing w:before="240" w:after="60"/>
      <w:outlineLvl w:val="4"/>
    </w:pPr>
    <w:rPr>
      <w:b/>
      <w:bCs/>
      <w:i/>
      <w:iCs/>
      <w:sz w:val="26"/>
      <w:szCs w:val="26"/>
    </w:rPr>
  </w:style>
  <w:style w:type="paragraph" w:styleId="Heading6">
    <w:name w:val="heading 6"/>
    <w:basedOn w:val="Normal"/>
    <w:next w:val="Normal"/>
    <w:link w:val="Heading6Char1"/>
    <w:uiPriority w:val="99"/>
    <w:qFormat/>
    <w:pPr>
      <w:spacing w:before="240" w:after="60"/>
      <w:outlineLvl w:val="5"/>
    </w:pPr>
    <w:rPr>
      <w:b/>
      <w:bCs/>
      <w:sz w:val="22"/>
      <w:szCs w:val="22"/>
    </w:rPr>
  </w:style>
  <w:style w:type="paragraph" w:styleId="Heading7">
    <w:name w:val="heading 7"/>
    <w:basedOn w:val="Normal"/>
    <w:next w:val="Normal"/>
    <w:link w:val="Heading7Char1"/>
    <w:uiPriority w:val="99"/>
    <w:qFormat/>
    <w:pPr>
      <w:spacing w:before="240" w:after="60"/>
      <w:outlineLvl w:val="6"/>
    </w:pPr>
  </w:style>
  <w:style w:type="paragraph" w:styleId="Heading8">
    <w:name w:val="heading 8"/>
    <w:basedOn w:val="Normal"/>
    <w:next w:val="Normal"/>
    <w:link w:val="Heading8Char1"/>
    <w:uiPriority w:val="99"/>
    <w:qFormat/>
    <w:pPr>
      <w:spacing w:before="240" w:after="60"/>
      <w:outlineLvl w:val="7"/>
    </w:pPr>
    <w:rPr>
      <w:i/>
      <w:iCs/>
    </w:rPr>
  </w:style>
  <w:style w:type="paragraph" w:styleId="Heading9">
    <w:name w:val="heading 9"/>
    <w:basedOn w:val="Normal"/>
    <w:next w:val="Normal"/>
    <w:link w:val="Heading9Char1"/>
    <w:uiPriority w:val="99"/>
    <w:qFormat/>
    <w:pPr>
      <w:spacing w:before="240" w:after="60"/>
      <w:outlineLvl w:val="8"/>
    </w:pPr>
    <w:rPr>
      <w:rFonts w:ascii="Arial" w:hAnsi="Arial" w:cs="Arial"/>
      <w:sz w:val="22"/>
      <w:szCs w:val="22"/>
    </w:rPr>
  </w:style>
  <w:style w:type="character" w:default="1" w:styleId="DefaultParagraphFont">
    <w:name w:val="Default Paragraph Font"/>
    <w:link w:val="CharCharCharCharCharCharChar"/>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6F9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46F9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46F9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46F9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46F9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46F9F"/>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546F9F"/>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546F9F"/>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546F9F"/>
    <w:rPr>
      <w:rFonts w:asciiTheme="majorHAnsi" w:eastAsiaTheme="majorEastAsia" w:hAnsiTheme="majorHAnsi" w:cstheme="majorBidi"/>
    </w:rPr>
  </w:style>
  <w:style w:type="character" w:customStyle="1" w:styleId="Heading1Char1">
    <w:name w:val="Heading 1 Char1"/>
    <w:basedOn w:val="DefaultParagraphFont"/>
    <w:link w:val="Heading1"/>
    <w:uiPriority w:val="99"/>
    <w:locked/>
    <w:rPr>
      <w:rFonts w:ascii="Calibri Light" w:hAnsi="Calibri Light" w:cs="Calibri Light"/>
      <w:b/>
      <w:bCs/>
      <w:kern w:val="32"/>
      <w:sz w:val="32"/>
      <w:szCs w:val="32"/>
    </w:rPr>
  </w:style>
  <w:style w:type="character" w:customStyle="1" w:styleId="Heading2Char1">
    <w:name w:val="Heading 2 Char1"/>
    <w:basedOn w:val="DefaultParagraphFont"/>
    <w:link w:val="Heading2"/>
    <w:uiPriority w:val="99"/>
    <w:semiHidden/>
    <w:locked/>
    <w:rPr>
      <w:rFonts w:ascii="Calibri Light" w:hAnsi="Calibri Light" w:cs="Calibri Light"/>
      <w:b/>
      <w:bCs/>
      <w:i/>
      <w:iCs/>
      <w:sz w:val="28"/>
      <w:szCs w:val="28"/>
    </w:rPr>
  </w:style>
  <w:style w:type="character" w:customStyle="1" w:styleId="Heading3Char1">
    <w:name w:val="Heading 3 Char1"/>
    <w:basedOn w:val="DefaultParagraphFont"/>
    <w:link w:val="Heading3"/>
    <w:uiPriority w:val="99"/>
    <w:semiHidden/>
    <w:locked/>
    <w:rPr>
      <w:rFonts w:ascii="Calibri Light" w:hAnsi="Calibri Light" w:cs="Calibri Light"/>
      <w:b/>
      <w:bCs/>
      <w:sz w:val="26"/>
      <w:szCs w:val="26"/>
    </w:rPr>
  </w:style>
  <w:style w:type="character" w:customStyle="1" w:styleId="Heading4Char1">
    <w:name w:val="Heading 4 Char1"/>
    <w:basedOn w:val="DefaultParagraphFont"/>
    <w:link w:val="Heading4"/>
    <w:uiPriority w:val="99"/>
    <w:semiHidden/>
    <w:locked/>
    <w:rPr>
      <w:rFonts w:ascii="Calibri" w:hAnsi="Calibri" w:cs="Calibri"/>
      <w:b/>
      <w:bCs/>
      <w:sz w:val="28"/>
      <w:szCs w:val="28"/>
    </w:rPr>
  </w:style>
  <w:style w:type="character" w:customStyle="1" w:styleId="Heading5Char1">
    <w:name w:val="Heading 5 Char1"/>
    <w:basedOn w:val="DefaultParagraphFont"/>
    <w:link w:val="Heading5"/>
    <w:uiPriority w:val="99"/>
    <w:semiHidden/>
    <w:locked/>
    <w:rPr>
      <w:rFonts w:ascii="Calibri" w:hAnsi="Calibri" w:cs="Calibri"/>
      <w:b/>
      <w:bCs/>
      <w:i/>
      <w:iCs/>
      <w:sz w:val="26"/>
      <w:szCs w:val="26"/>
    </w:rPr>
  </w:style>
  <w:style w:type="character" w:customStyle="1" w:styleId="Heading6Char1">
    <w:name w:val="Heading 6 Char1"/>
    <w:basedOn w:val="DefaultParagraphFont"/>
    <w:link w:val="Heading6"/>
    <w:uiPriority w:val="99"/>
    <w:semiHidden/>
    <w:locked/>
    <w:rPr>
      <w:rFonts w:ascii="Calibri" w:hAnsi="Calibri" w:cs="Calibri"/>
      <w:b/>
      <w:bCs/>
    </w:rPr>
  </w:style>
  <w:style w:type="character" w:customStyle="1" w:styleId="Heading7Char1">
    <w:name w:val="Heading 7 Char1"/>
    <w:basedOn w:val="DefaultParagraphFont"/>
    <w:link w:val="Heading7"/>
    <w:uiPriority w:val="99"/>
    <w:semiHidden/>
    <w:locked/>
    <w:rPr>
      <w:rFonts w:ascii="Calibri" w:hAnsi="Calibri" w:cs="Calibri"/>
      <w:sz w:val="24"/>
      <w:szCs w:val="24"/>
    </w:rPr>
  </w:style>
  <w:style w:type="character" w:customStyle="1" w:styleId="Heading8Char1">
    <w:name w:val="Heading 8 Char1"/>
    <w:basedOn w:val="DefaultParagraphFont"/>
    <w:link w:val="Heading8"/>
    <w:uiPriority w:val="99"/>
    <w:semiHidden/>
    <w:locked/>
    <w:rPr>
      <w:rFonts w:ascii="Calibri" w:hAnsi="Calibri" w:cs="Calibri"/>
      <w:i/>
      <w:iCs/>
      <w:sz w:val="24"/>
      <w:szCs w:val="24"/>
    </w:rPr>
  </w:style>
  <w:style w:type="character" w:customStyle="1" w:styleId="Heading9Char1">
    <w:name w:val="Heading 9 Char1"/>
    <w:basedOn w:val="DefaultParagraphFont"/>
    <w:link w:val="Heading9"/>
    <w:uiPriority w:val="99"/>
    <w:semiHidden/>
    <w:locked/>
    <w:rPr>
      <w:rFonts w:ascii="Calibri Light" w:hAnsi="Calibri Light" w:cs="Calibri Light"/>
    </w:rPr>
  </w:style>
  <w:style w:type="paragraph" w:styleId="BodyText">
    <w:name w:val="Body Text"/>
    <w:basedOn w:val="Normal"/>
    <w:link w:val="BodyTextChar1"/>
    <w:uiPriority w:val="99"/>
    <w:pPr>
      <w:widowControl w:val="0"/>
      <w:autoSpaceDE w:val="0"/>
      <w:autoSpaceDN w:val="0"/>
      <w:adjustRightInd w:val="0"/>
      <w:jc w:val="both"/>
    </w:pPr>
    <w:rPr>
      <w:rFonts w:ascii="Arial" w:hAnsi="Arial" w:cs="Arial"/>
      <w:color w:val="000000"/>
      <w:sz w:val="22"/>
      <w:szCs w:val="22"/>
    </w:rPr>
  </w:style>
  <w:style w:type="character" w:customStyle="1" w:styleId="BodyTextChar">
    <w:name w:val="Body Text Char"/>
    <w:basedOn w:val="DefaultParagraphFont"/>
    <w:link w:val="BodyText"/>
    <w:uiPriority w:val="99"/>
    <w:semiHidden/>
    <w:rsid w:val="00546F9F"/>
    <w:rPr>
      <w:sz w:val="24"/>
      <w:szCs w:val="24"/>
    </w:rPr>
  </w:style>
  <w:style w:type="character" w:customStyle="1" w:styleId="BodyTextChar1">
    <w:name w:val="Body Text Char1"/>
    <w:basedOn w:val="DefaultParagraphFont"/>
    <w:link w:val="BodyText"/>
    <w:uiPriority w:val="99"/>
    <w:semiHidden/>
    <w:locked/>
    <w:rPr>
      <w:sz w:val="24"/>
      <w:szCs w:val="24"/>
    </w:rPr>
  </w:style>
  <w:style w:type="paragraph" w:styleId="BodyText2">
    <w:name w:val="Body Text 2"/>
    <w:basedOn w:val="Normal"/>
    <w:link w:val="BodyText2Char1"/>
    <w:uiPriority w:val="99"/>
    <w:pPr>
      <w:jc w:val="both"/>
    </w:pPr>
    <w:rPr>
      <w:rFonts w:ascii="Arial" w:hAnsi="Arial" w:cs="Arial"/>
      <w:sz w:val="22"/>
      <w:szCs w:val="22"/>
    </w:rPr>
  </w:style>
  <w:style w:type="character" w:customStyle="1" w:styleId="BodyText2Char">
    <w:name w:val="Body Text 2 Char"/>
    <w:basedOn w:val="DefaultParagraphFont"/>
    <w:link w:val="BodyText2"/>
    <w:uiPriority w:val="99"/>
    <w:semiHidden/>
    <w:rsid w:val="00546F9F"/>
    <w:rPr>
      <w:sz w:val="24"/>
      <w:szCs w:val="24"/>
    </w:rPr>
  </w:style>
  <w:style w:type="character" w:customStyle="1" w:styleId="BodyText2Char1">
    <w:name w:val="Body Text 2 Char1"/>
    <w:basedOn w:val="DefaultParagraphFont"/>
    <w:link w:val="BodyText2"/>
    <w:uiPriority w:val="99"/>
    <w:semiHidden/>
    <w:locked/>
    <w:rPr>
      <w:sz w:val="24"/>
      <w:szCs w:val="24"/>
    </w:rPr>
  </w:style>
  <w:style w:type="paragraph" w:styleId="BodyTextIndent2">
    <w:name w:val="Body Text Indent 2"/>
    <w:basedOn w:val="Normal"/>
    <w:link w:val="BodyTextIndent2Char1"/>
    <w:uiPriority w:val="99"/>
    <w:pPr>
      <w:widowControl w:val="0"/>
      <w:autoSpaceDE w:val="0"/>
      <w:autoSpaceDN w:val="0"/>
      <w:adjustRightInd w:val="0"/>
      <w:ind w:firstLine="708"/>
      <w:jc w:val="both"/>
    </w:pPr>
    <w:rPr>
      <w:rFonts w:ascii="Arial" w:hAnsi="Arial" w:cs="Arial"/>
      <w:sz w:val="22"/>
      <w:szCs w:val="22"/>
    </w:rPr>
  </w:style>
  <w:style w:type="character" w:customStyle="1" w:styleId="BodyTextIndent2Char">
    <w:name w:val="Body Text Indent 2 Char"/>
    <w:basedOn w:val="DefaultParagraphFont"/>
    <w:link w:val="BodyTextIndent2"/>
    <w:uiPriority w:val="99"/>
    <w:semiHidden/>
    <w:rsid w:val="00546F9F"/>
    <w:rPr>
      <w:sz w:val="24"/>
      <w:szCs w:val="24"/>
    </w:rPr>
  </w:style>
  <w:style w:type="character" w:customStyle="1" w:styleId="BodyTextIndent2Char1">
    <w:name w:val="Body Text Indent 2 Char1"/>
    <w:basedOn w:val="DefaultParagraphFont"/>
    <w:link w:val="BodyTextIndent2"/>
    <w:uiPriority w:val="99"/>
    <w:semiHidden/>
    <w:locked/>
    <w:rPr>
      <w:sz w:val="24"/>
      <w:szCs w:val="24"/>
    </w:rPr>
  </w:style>
  <w:style w:type="paragraph" w:styleId="List">
    <w:name w:val="List"/>
    <w:basedOn w:val="Normal"/>
    <w:uiPriority w:val="99"/>
    <w:pPr>
      <w:ind w:left="283" w:hanging="283"/>
    </w:pPr>
  </w:style>
  <w:style w:type="paragraph" w:styleId="List2">
    <w:name w:val="List 2"/>
    <w:basedOn w:val="Normal"/>
    <w:uiPriority w:val="99"/>
    <w:pPr>
      <w:ind w:left="566" w:hanging="283"/>
    </w:pPr>
  </w:style>
  <w:style w:type="paragraph" w:styleId="List3">
    <w:name w:val="List 3"/>
    <w:basedOn w:val="Normal"/>
    <w:uiPriority w:val="99"/>
    <w:pPr>
      <w:ind w:left="849" w:hanging="283"/>
    </w:pPr>
  </w:style>
  <w:style w:type="paragraph" w:styleId="ListBullet">
    <w:name w:val="List Bullet"/>
    <w:basedOn w:val="Normal"/>
    <w:autoRedefine/>
    <w:uiPriority w:val="99"/>
    <w:rsid w:val="00C547C5"/>
    <w:pPr>
      <w:jc w:val="both"/>
    </w:pPr>
    <w:rPr>
      <w:rFonts w:ascii="Arial" w:hAnsi="Arial" w:cs="Arial"/>
      <w:b/>
      <w:bCs/>
      <w:color w:val="000000"/>
      <w:sz w:val="22"/>
      <w:szCs w:val="22"/>
    </w:rPr>
  </w:style>
  <w:style w:type="paragraph" w:styleId="ListBullet2">
    <w:name w:val="List Bullet 2"/>
    <w:basedOn w:val="Normal"/>
    <w:autoRedefine/>
    <w:uiPriority w:val="99"/>
    <w:pPr>
      <w:numPr>
        <w:numId w:val="1"/>
      </w:numPr>
      <w:tabs>
        <w:tab w:val="clear" w:pos="360"/>
        <w:tab w:val="num" w:pos="643"/>
      </w:tabs>
      <w:ind w:left="643"/>
    </w:pPr>
  </w:style>
  <w:style w:type="paragraph" w:styleId="ListBullet3">
    <w:name w:val="List Bullet 3"/>
    <w:basedOn w:val="Normal"/>
    <w:autoRedefine/>
    <w:uiPriority w:val="99"/>
    <w:pPr>
      <w:numPr>
        <w:numId w:val="2"/>
      </w:numPr>
      <w:tabs>
        <w:tab w:val="clear" w:pos="643"/>
        <w:tab w:val="num" w:pos="926"/>
      </w:tabs>
      <w:ind w:left="926"/>
    </w:pPr>
  </w:style>
  <w:style w:type="paragraph" w:styleId="ListContinue2">
    <w:name w:val="List Continue 2"/>
    <w:basedOn w:val="Normal"/>
    <w:uiPriority w:val="99"/>
    <w:pPr>
      <w:spacing w:after="120"/>
      <w:ind w:left="566"/>
    </w:pPr>
  </w:style>
  <w:style w:type="paragraph" w:styleId="ListContinue3">
    <w:name w:val="List Continue 3"/>
    <w:basedOn w:val="Normal"/>
    <w:uiPriority w:val="99"/>
    <w:pPr>
      <w:spacing w:after="120"/>
      <w:ind w:left="849"/>
    </w:pPr>
  </w:style>
  <w:style w:type="paragraph" w:styleId="NormalIndent">
    <w:name w:val="Normal Indent"/>
    <w:basedOn w:val="Normal"/>
    <w:uiPriority w:val="99"/>
    <w:pPr>
      <w:ind w:left="708"/>
    </w:pPr>
  </w:style>
  <w:style w:type="paragraph" w:customStyle="1" w:styleId="Zkrcenzptenadresa">
    <w:name w:val="Zkrácená zpáteční adresa"/>
    <w:basedOn w:val="Normal"/>
    <w:uiPriority w:val="99"/>
  </w:style>
  <w:style w:type="character" w:styleId="Hyperlink">
    <w:name w:val="Hyperlink"/>
    <w:basedOn w:val="DefaultParagraphFont"/>
    <w:uiPriority w:val="99"/>
    <w:rPr>
      <w:color w:val="0000FF"/>
      <w:u w:val="single"/>
    </w:rPr>
  </w:style>
  <w:style w:type="paragraph" w:styleId="DocumentMap">
    <w:name w:val="Document Map"/>
    <w:basedOn w:val="Normal"/>
    <w:link w:val="DocumentMapChar1"/>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46F9F"/>
    <w:rPr>
      <w:sz w:val="0"/>
      <w:szCs w:val="0"/>
    </w:rPr>
  </w:style>
  <w:style w:type="character" w:customStyle="1" w:styleId="DocumentMapChar1">
    <w:name w:val="Document Map Char1"/>
    <w:basedOn w:val="DefaultParagraphFont"/>
    <w:link w:val="DocumentMap"/>
    <w:uiPriority w:val="99"/>
    <w:semiHidden/>
    <w:locked/>
    <w:rPr>
      <w:rFonts w:ascii="Segoe UI" w:hAnsi="Segoe UI" w:cs="Segoe UI"/>
      <w:sz w:val="16"/>
      <w:szCs w:val="16"/>
    </w:rPr>
  </w:style>
  <w:style w:type="paragraph" w:styleId="BodyTextIndent3">
    <w:name w:val="Body Text Indent 3"/>
    <w:basedOn w:val="Normal"/>
    <w:link w:val="BodyTextIndent3Char1"/>
    <w:uiPriority w:val="99"/>
    <w:pPr>
      <w:widowControl w:val="0"/>
      <w:autoSpaceDE w:val="0"/>
      <w:autoSpaceDN w:val="0"/>
      <w:adjustRightInd w:val="0"/>
      <w:ind w:left="2124" w:hanging="2124"/>
      <w:jc w:val="both"/>
    </w:pPr>
    <w:rPr>
      <w:rFonts w:ascii="Arial" w:hAnsi="Arial" w:cs="Arial"/>
      <w:color w:val="000000"/>
      <w:sz w:val="22"/>
      <w:szCs w:val="22"/>
    </w:rPr>
  </w:style>
  <w:style w:type="character" w:customStyle="1" w:styleId="BodyTextIndent3Char">
    <w:name w:val="Body Text Indent 3 Char"/>
    <w:basedOn w:val="DefaultParagraphFont"/>
    <w:link w:val="BodyTextIndent3"/>
    <w:uiPriority w:val="99"/>
    <w:semiHidden/>
    <w:rsid w:val="00546F9F"/>
    <w:rPr>
      <w:sz w:val="16"/>
      <w:szCs w:val="16"/>
    </w:rPr>
  </w:style>
  <w:style w:type="character" w:customStyle="1" w:styleId="BodyTextIndent3Char1">
    <w:name w:val="Body Text Indent 3 Char1"/>
    <w:basedOn w:val="DefaultParagraphFont"/>
    <w:link w:val="BodyTextIndent3"/>
    <w:uiPriority w:val="99"/>
    <w:semiHidden/>
    <w:locked/>
    <w:rPr>
      <w:sz w:val="16"/>
      <w:szCs w:val="16"/>
    </w:rPr>
  </w:style>
  <w:style w:type="paragraph" w:styleId="BodyTextIndent">
    <w:name w:val="Body Text Indent"/>
    <w:basedOn w:val="Normal"/>
    <w:link w:val="BodyTextIndentChar1"/>
    <w:uiPriority w:val="99"/>
    <w:rsid w:val="00DB3979"/>
    <w:pPr>
      <w:spacing w:after="120"/>
      <w:ind w:left="283"/>
    </w:pPr>
  </w:style>
  <w:style w:type="character" w:customStyle="1" w:styleId="BodyTextIndentChar">
    <w:name w:val="Body Text Indent Char"/>
    <w:basedOn w:val="DefaultParagraphFont"/>
    <w:link w:val="BodyTextIndent"/>
    <w:uiPriority w:val="99"/>
    <w:semiHidden/>
    <w:rsid w:val="00546F9F"/>
    <w:rPr>
      <w:sz w:val="24"/>
      <w:szCs w:val="24"/>
    </w:rPr>
  </w:style>
  <w:style w:type="character" w:customStyle="1" w:styleId="BodyTextIndentChar1">
    <w:name w:val="Body Text Indent Char1"/>
    <w:basedOn w:val="DefaultParagraphFont"/>
    <w:link w:val="BodyTextIndent"/>
    <w:uiPriority w:val="99"/>
    <w:semiHidden/>
    <w:locked/>
    <w:rPr>
      <w:sz w:val="24"/>
      <w:szCs w:val="24"/>
    </w:rPr>
  </w:style>
  <w:style w:type="paragraph" w:styleId="Footer">
    <w:name w:val="footer"/>
    <w:basedOn w:val="Normal"/>
    <w:link w:val="FooterChar1"/>
    <w:uiPriority w:val="99"/>
    <w:rsid w:val="00275690"/>
    <w:pPr>
      <w:tabs>
        <w:tab w:val="center" w:pos="4536"/>
        <w:tab w:val="right" w:pos="9072"/>
      </w:tabs>
    </w:pPr>
  </w:style>
  <w:style w:type="character" w:customStyle="1" w:styleId="FooterChar">
    <w:name w:val="Footer Char"/>
    <w:basedOn w:val="DefaultParagraphFont"/>
    <w:link w:val="Footer"/>
    <w:uiPriority w:val="99"/>
    <w:semiHidden/>
    <w:rsid w:val="00546F9F"/>
    <w:rPr>
      <w:sz w:val="24"/>
      <w:szCs w:val="24"/>
    </w:rPr>
  </w:style>
  <w:style w:type="character" w:customStyle="1" w:styleId="FooterChar1">
    <w:name w:val="Footer Char1"/>
    <w:basedOn w:val="DefaultParagraphFont"/>
    <w:link w:val="Footer"/>
    <w:uiPriority w:val="99"/>
    <w:semiHidden/>
    <w:locked/>
    <w:rPr>
      <w:sz w:val="24"/>
      <w:szCs w:val="24"/>
    </w:rPr>
  </w:style>
  <w:style w:type="character" w:styleId="PageNumber">
    <w:name w:val="page number"/>
    <w:basedOn w:val="DefaultParagraphFont"/>
    <w:uiPriority w:val="99"/>
    <w:rsid w:val="00275690"/>
  </w:style>
  <w:style w:type="paragraph" w:styleId="Header">
    <w:name w:val="header"/>
    <w:basedOn w:val="Normal"/>
    <w:link w:val="HeaderChar1"/>
    <w:uiPriority w:val="99"/>
    <w:rsid w:val="00725298"/>
    <w:pPr>
      <w:tabs>
        <w:tab w:val="center" w:pos="4536"/>
        <w:tab w:val="right" w:pos="9072"/>
      </w:tabs>
    </w:pPr>
  </w:style>
  <w:style w:type="character" w:customStyle="1" w:styleId="HeaderChar">
    <w:name w:val="Header Char"/>
    <w:basedOn w:val="DefaultParagraphFont"/>
    <w:link w:val="Header"/>
    <w:uiPriority w:val="99"/>
    <w:semiHidden/>
    <w:rsid w:val="00546F9F"/>
    <w:rPr>
      <w:sz w:val="24"/>
      <w:szCs w:val="24"/>
    </w:rPr>
  </w:style>
  <w:style w:type="character" w:customStyle="1" w:styleId="HeaderChar1">
    <w:name w:val="Header Char1"/>
    <w:basedOn w:val="DefaultParagraphFont"/>
    <w:link w:val="Header"/>
    <w:uiPriority w:val="99"/>
    <w:semiHidden/>
    <w:locked/>
    <w:rPr>
      <w:sz w:val="24"/>
      <w:szCs w:val="24"/>
    </w:rPr>
  </w:style>
  <w:style w:type="paragraph" w:styleId="BlockText">
    <w:name w:val="Block Text"/>
    <w:basedOn w:val="Normal"/>
    <w:uiPriority w:val="99"/>
    <w:rsid w:val="006006A7"/>
    <w:pPr>
      <w:ind w:left="2250" w:right="1120"/>
    </w:pPr>
  </w:style>
  <w:style w:type="paragraph" w:customStyle="1" w:styleId="CharCharCharCharCharCharChar">
    <w:name w:val="Char Char Char Char Char Char Char"/>
    <w:basedOn w:val="Normal"/>
    <w:link w:val="DefaultParagraphFont"/>
    <w:uiPriority w:val="99"/>
    <w:rsid w:val="005136D7"/>
    <w:pPr>
      <w:spacing w:after="160" w:line="240" w:lineRule="exact"/>
    </w:pPr>
    <w:rPr>
      <w:rFonts w:ascii="Verdana" w:hAnsi="Verdana" w:cs="Verdana"/>
      <w:sz w:val="20"/>
      <w:szCs w:val="20"/>
      <w:lang w:val="en-US" w:eastAsia="en-US"/>
    </w:rPr>
  </w:style>
  <w:style w:type="character" w:styleId="Emphasis">
    <w:name w:val="Emphasis"/>
    <w:basedOn w:val="DefaultParagraphFont"/>
    <w:uiPriority w:val="99"/>
    <w:qFormat/>
    <w:rsid w:val="000F65E4"/>
    <w:rPr>
      <w:i/>
      <w:iCs/>
    </w:rPr>
  </w:style>
  <w:style w:type="paragraph" w:customStyle="1" w:styleId="Default">
    <w:name w:val="Default"/>
    <w:uiPriority w:val="99"/>
    <w:rsid w:val="00053C15"/>
    <w:pPr>
      <w:autoSpaceDE w:val="0"/>
      <w:autoSpaceDN w:val="0"/>
      <w:adjustRightInd w:val="0"/>
    </w:pPr>
    <w:rPr>
      <w:color w:val="000000"/>
      <w:sz w:val="24"/>
      <w:szCs w:val="24"/>
    </w:rPr>
  </w:style>
  <w:style w:type="paragraph" w:styleId="NormalWeb">
    <w:name w:val="Normal (Web)"/>
    <w:basedOn w:val="Normal"/>
    <w:uiPriority w:val="99"/>
    <w:rsid w:val="001D7903"/>
    <w:pPr>
      <w:spacing w:before="100" w:beforeAutospacing="1" w:after="100" w:afterAutospacing="1"/>
    </w:pPr>
  </w:style>
  <w:style w:type="paragraph" w:customStyle="1" w:styleId="Obrzek">
    <w:name w:val="Obrázek"/>
    <w:basedOn w:val="Normal"/>
    <w:next w:val="Normal"/>
    <w:uiPriority w:val="99"/>
    <w:rsid w:val="00FA7AA3"/>
    <w:pPr>
      <w:keepNext/>
      <w:spacing w:after="160"/>
      <w:jc w:val="center"/>
    </w:pPr>
    <w:rPr>
      <w:rFonts w:ascii="Arial" w:hAnsi="Arial" w:cs="Arial"/>
      <w:sz w:val="20"/>
      <w:szCs w:val="20"/>
    </w:rPr>
  </w:style>
  <w:style w:type="paragraph" w:styleId="Title">
    <w:name w:val="Title"/>
    <w:basedOn w:val="Normal"/>
    <w:link w:val="TitleChar"/>
    <w:uiPriority w:val="99"/>
    <w:qFormat/>
    <w:locked/>
    <w:rsid w:val="00492AA2"/>
    <w:pPr>
      <w:jc w:val="center"/>
    </w:pPr>
    <w:rPr>
      <w:b/>
      <w:bCs/>
    </w:rPr>
  </w:style>
  <w:style w:type="character" w:customStyle="1" w:styleId="TitleChar">
    <w:name w:val="Title Char"/>
    <w:basedOn w:val="DefaultParagraphFont"/>
    <w:link w:val="Title"/>
    <w:uiPriority w:val="10"/>
    <w:rsid w:val="00546F9F"/>
    <w:rPr>
      <w:rFonts w:asciiTheme="majorHAnsi" w:eastAsiaTheme="majorEastAsia" w:hAnsiTheme="majorHAnsi" w:cstheme="majorBidi"/>
      <w:b/>
      <w:bCs/>
      <w:kern w:val="28"/>
      <w:sz w:val="32"/>
      <w:szCs w:val="32"/>
    </w:rPr>
  </w:style>
  <w:style w:type="paragraph" w:customStyle="1" w:styleId="pedsazen">
    <w:name w:val="p?edsazený"/>
    <w:basedOn w:val="Normal"/>
    <w:uiPriority w:val="99"/>
    <w:rsid w:val="002A2B85"/>
    <w:pPr>
      <w:widowControl w:val="0"/>
      <w:suppressAutoHyphens/>
      <w:autoSpaceDE w:val="0"/>
      <w:ind w:left="113" w:hanging="113"/>
    </w:pPr>
    <w:rPr>
      <w:sz w:val="20"/>
      <w:szCs w:val="20"/>
      <w:lang w:eastAsia="hi-IN" w:bidi="hi-IN"/>
    </w:rPr>
  </w:style>
  <w:style w:type="paragraph" w:customStyle="1" w:styleId="Odstavecseseznamem">
    <w:name w:val="Odstavec se seznamem"/>
    <w:basedOn w:val="Normal"/>
    <w:uiPriority w:val="99"/>
    <w:rsid w:val="002A2B85"/>
    <w:pPr>
      <w:ind w:left="720"/>
    </w:pPr>
  </w:style>
  <w:style w:type="character" w:customStyle="1" w:styleId="apple-converted-space">
    <w:name w:val="apple-converted-space"/>
    <w:basedOn w:val="DefaultParagraphFont"/>
    <w:uiPriority w:val="99"/>
    <w:rsid w:val="00FE73FC"/>
  </w:style>
  <w:style w:type="character" w:styleId="Strong">
    <w:name w:val="Strong"/>
    <w:basedOn w:val="DefaultParagraphFont"/>
    <w:uiPriority w:val="99"/>
    <w:qFormat/>
    <w:locked/>
    <w:rsid w:val="00FE73FC"/>
    <w:rPr>
      <w:b/>
      <w:bCs/>
    </w:rPr>
  </w:style>
</w:styles>
</file>

<file path=word/webSettings.xml><?xml version="1.0" encoding="utf-8"?>
<w:webSettings xmlns:r="http://schemas.openxmlformats.org/officeDocument/2006/relationships" xmlns:w="http://schemas.openxmlformats.org/wordprocessingml/2006/main">
  <w:divs>
    <w:div w:id="1744833941">
      <w:marLeft w:val="0"/>
      <w:marRight w:val="0"/>
      <w:marTop w:val="0"/>
      <w:marBottom w:val="0"/>
      <w:divBdr>
        <w:top w:val="none" w:sz="0" w:space="0" w:color="auto"/>
        <w:left w:val="none" w:sz="0" w:space="0" w:color="auto"/>
        <w:bottom w:val="none" w:sz="0" w:space="0" w:color="auto"/>
        <w:right w:val="none" w:sz="0" w:space="0" w:color="auto"/>
      </w:divBdr>
    </w:div>
    <w:div w:id="1744833944">
      <w:marLeft w:val="0"/>
      <w:marRight w:val="0"/>
      <w:marTop w:val="0"/>
      <w:marBottom w:val="0"/>
      <w:divBdr>
        <w:top w:val="none" w:sz="0" w:space="0" w:color="auto"/>
        <w:left w:val="none" w:sz="0" w:space="0" w:color="auto"/>
        <w:bottom w:val="none" w:sz="0" w:space="0" w:color="auto"/>
        <w:right w:val="none" w:sz="0" w:space="0" w:color="auto"/>
      </w:divBdr>
    </w:div>
    <w:div w:id="1744833964">
      <w:marLeft w:val="0"/>
      <w:marRight w:val="0"/>
      <w:marTop w:val="0"/>
      <w:marBottom w:val="0"/>
      <w:divBdr>
        <w:top w:val="none" w:sz="0" w:space="0" w:color="auto"/>
        <w:left w:val="none" w:sz="0" w:space="0" w:color="auto"/>
        <w:bottom w:val="none" w:sz="0" w:space="0" w:color="auto"/>
        <w:right w:val="none" w:sz="0" w:space="0" w:color="auto"/>
      </w:divBdr>
      <w:divsChild>
        <w:div w:id="1744833963">
          <w:marLeft w:val="75"/>
          <w:marRight w:val="0"/>
          <w:marTop w:val="100"/>
          <w:marBottom w:val="100"/>
          <w:divBdr>
            <w:top w:val="none" w:sz="0" w:space="0" w:color="auto"/>
            <w:left w:val="single" w:sz="12" w:space="4" w:color="000000"/>
            <w:bottom w:val="none" w:sz="0" w:space="0" w:color="auto"/>
            <w:right w:val="none" w:sz="0" w:space="0" w:color="auto"/>
          </w:divBdr>
          <w:divsChild>
            <w:div w:id="1744833942">
              <w:marLeft w:val="0"/>
              <w:marRight w:val="0"/>
              <w:marTop w:val="0"/>
              <w:marBottom w:val="0"/>
              <w:divBdr>
                <w:top w:val="none" w:sz="0" w:space="0" w:color="auto"/>
                <w:left w:val="none" w:sz="0" w:space="0" w:color="auto"/>
                <w:bottom w:val="none" w:sz="0" w:space="0" w:color="auto"/>
                <w:right w:val="none" w:sz="0" w:space="0" w:color="auto"/>
              </w:divBdr>
            </w:div>
            <w:div w:id="1744833943">
              <w:marLeft w:val="0"/>
              <w:marRight w:val="0"/>
              <w:marTop w:val="0"/>
              <w:marBottom w:val="0"/>
              <w:divBdr>
                <w:top w:val="none" w:sz="0" w:space="0" w:color="auto"/>
                <w:left w:val="none" w:sz="0" w:space="0" w:color="auto"/>
                <w:bottom w:val="none" w:sz="0" w:space="0" w:color="auto"/>
                <w:right w:val="none" w:sz="0" w:space="0" w:color="auto"/>
              </w:divBdr>
            </w:div>
            <w:div w:id="1744833945">
              <w:marLeft w:val="0"/>
              <w:marRight w:val="0"/>
              <w:marTop w:val="0"/>
              <w:marBottom w:val="0"/>
              <w:divBdr>
                <w:top w:val="none" w:sz="0" w:space="0" w:color="auto"/>
                <w:left w:val="none" w:sz="0" w:space="0" w:color="auto"/>
                <w:bottom w:val="none" w:sz="0" w:space="0" w:color="auto"/>
                <w:right w:val="none" w:sz="0" w:space="0" w:color="auto"/>
              </w:divBdr>
            </w:div>
            <w:div w:id="1744833946">
              <w:marLeft w:val="0"/>
              <w:marRight w:val="0"/>
              <w:marTop w:val="0"/>
              <w:marBottom w:val="0"/>
              <w:divBdr>
                <w:top w:val="none" w:sz="0" w:space="0" w:color="auto"/>
                <w:left w:val="none" w:sz="0" w:space="0" w:color="auto"/>
                <w:bottom w:val="none" w:sz="0" w:space="0" w:color="auto"/>
                <w:right w:val="none" w:sz="0" w:space="0" w:color="auto"/>
              </w:divBdr>
            </w:div>
            <w:div w:id="1744833947">
              <w:marLeft w:val="0"/>
              <w:marRight w:val="0"/>
              <w:marTop w:val="0"/>
              <w:marBottom w:val="0"/>
              <w:divBdr>
                <w:top w:val="none" w:sz="0" w:space="0" w:color="auto"/>
                <w:left w:val="none" w:sz="0" w:space="0" w:color="auto"/>
                <w:bottom w:val="none" w:sz="0" w:space="0" w:color="auto"/>
                <w:right w:val="none" w:sz="0" w:space="0" w:color="auto"/>
              </w:divBdr>
            </w:div>
            <w:div w:id="1744833948">
              <w:marLeft w:val="0"/>
              <w:marRight w:val="0"/>
              <w:marTop w:val="0"/>
              <w:marBottom w:val="0"/>
              <w:divBdr>
                <w:top w:val="none" w:sz="0" w:space="0" w:color="auto"/>
                <w:left w:val="none" w:sz="0" w:space="0" w:color="auto"/>
                <w:bottom w:val="none" w:sz="0" w:space="0" w:color="auto"/>
                <w:right w:val="none" w:sz="0" w:space="0" w:color="auto"/>
              </w:divBdr>
            </w:div>
            <w:div w:id="1744833949">
              <w:marLeft w:val="0"/>
              <w:marRight w:val="0"/>
              <w:marTop w:val="0"/>
              <w:marBottom w:val="0"/>
              <w:divBdr>
                <w:top w:val="none" w:sz="0" w:space="0" w:color="auto"/>
                <w:left w:val="none" w:sz="0" w:space="0" w:color="auto"/>
                <w:bottom w:val="none" w:sz="0" w:space="0" w:color="auto"/>
                <w:right w:val="none" w:sz="0" w:space="0" w:color="auto"/>
              </w:divBdr>
            </w:div>
            <w:div w:id="1744833950">
              <w:marLeft w:val="0"/>
              <w:marRight w:val="0"/>
              <w:marTop w:val="0"/>
              <w:marBottom w:val="0"/>
              <w:divBdr>
                <w:top w:val="none" w:sz="0" w:space="0" w:color="auto"/>
                <w:left w:val="none" w:sz="0" w:space="0" w:color="auto"/>
                <w:bottom w:val="none" w:sz="0" w:space="0" w:color="auto"/>
                <w:right w:val="none" w:sz="0" w:space="0" w:color="auto"/>
              </w:divBdr>
            </w:div>
            <w:div w:id="1744833951">
              <w:marLeft w:val="0"/>
              <w:marRight w:val="0"/>
              <w:marTop w:val="0"/>
              <w:marBottom w:val="0"/>
              <w:divBdr>
                <w:top w:val="none" w:sz="0" w:space="0" w:color="auto"/>
                <w:left w:val="none" w:sz="0" w:space="0" w:color="auto"/>
                <w:bottom w:val="none" w:sz="0" w:space="0" w:color="auto"/>
                <w:right w:val="none" w:sz="0" w:space="0" w:color="auto"/>
              </w:divBdr>
            </w:div>
            <w:div w:id="1744833952">
              <w:marLeft w:val="0"/>
              <w:marRight w:val="0"/>
              <w:marTop w:val="0"/>
              <w:marBottom w:val="0"/>
              <w:divBdr>
                <w:top w:val="none" w:sz="0" w:space="0" w:color="auto"/>
                <w:left w:val="none" w:sz="0" w:space="0" w:color="auto"/>
                <w:bottom w:val="none" w:sz="0" w:space="0" w:color="auto"/>
                <w:right w:val="none" w:sz="0" w:space="0" w:color="auto"/>
              </w:divBdr>
            </w:div>
            <w:div w:id="1744833953">
              <w:marLeft w:val="0"/>
              <w:marRight w:val="0"/>
              <w:marTop w:val="0"/>
              <w:marBottom w:val="0"/>
              <w:divBdr>
                <w:top w:val="none" w:sz="0" w:space="0" w:color="auto"/>
                <w:left w:val="none" w:sz="0" w:space="0" w:color="auto"/>
                <w:bottom w:val="none" w:sz="0" w:space="0" w:color="auto"/>
                <w:right w:val="none" w:sz="0" w:space="0" w:color="auto"/>
              </w:divBdr>
            </w:div>
            <w:div w:id="1744833954">
              <w:marLeft w:val="0"/>
              <w:marRight w:val="0"/>
              <w:marTop w:val="0"/>
              <w:marBottom w:val="0"/>
              <w:divBdr>
                <w:top w:val="none" w:sz="0" w:space="0" w:color="auto"/>
                <w:left w:val="none" w:sz="0" w:space="0" w:color="auto"/>
                <w:bottom w:val="none" w:sz="0" w:space="0" w:color="auto"/>
                <w:right w:val="none" w:sz="0" w:space="0" w:color="auto"/>
              </w:divBdr>
            </w:div>
            <w:div w:id="1744833955">
              <w:marLeft w:val="0"/>
              <w:marRight w:val="0"/>
              <w:marTop w:val="0"/>
              <w:marBottom w:val="0"/>
              <w:divBdr>
                <w:top w:val="none" w:sz="0" w:space="0" w:color="auto"/>
                <w:left w:val="none" w:sz="0" w:space="0" w:color="auto"/>
                <w:bottom w:val="none" w:sz="0" w:space="0" w:color="auto"/>
                <w:right w:val="none" w:sz="0" w:space="0" w:color="auto"/>
              </w:divBdr>
            </w:div>
            <w:div w:id="1744833956">
              <w:marLeft w:val="0"/>
              <w:marRight w:val="0"/>
              <w:marTop w:val="0"/>
              <w:marBottom w:val="0"/>
              <w:divBdr>
                <w:top w:val="none" w:sz="0" w:space="0" w:color="auto"/>
                <w:left w:val="none" w:sz="0" w:space="0" w:color="auto"/>
                <w:bottom w:val="none" w:sz="0" w:space="0" w:color="auto"/>
                <w:right w:val="none" w:sz="0" w:space="0" w:color="auto"/>
              </w:divBdr>
            </w:div>
            <w:div w:id="1744833957">
              <w:marLeft w:val="0"/>
              <w:marRight w:val="0"/>
              <w:marTop w:val="0"/>
              <w:marBottom w:val="0"/>
              <w:divBdr>
                <w:top w:val="none" w:sz="0" w:space="0" w:color="auto"/>
                <w:left w:val="none" w:sz="0" w:space="0" w:color="auto"/>
                <w:bottom w:val="none" w:sz="0" w:space="0" w:color="auto"/>
                <w:right w:val="none" w:sz="0" w:space="0" w:color="auto"/>
              </w:divBdr>
            </w:div>
            <w:div w:id="1744833958">
              <w:marLeft w:val="0"/>
              <w:marRight w:val="0"/>
              <w:marTop w:val="0"/>
              <w:marBottom w:val="0"/>
              <w:divBdr>
                <w:top w:val="none" w:sz="0" w:space="0" w:color="auto"/>
                <w:left w:val="none" w:sz="0" w:space="0" w:color="auto"/>
                <w:bottom w:val="none" w:sz="0" w:space="0" w:color="auto"/>
                <w:right w:val="none" w:sz="0" w:space="0" w:color="auto"/>
              </w:divBdr>
            </w:div>
            <w:div w:id="1744833959">
              <w:marLeft w:val="0"/>
              <w:marRight w:val="0"/>
              <w:marTop w:val="0"/>
              <w:marBottom w:val="0"/>
              <w:divBdr>
                <w:top w:val="none" w:sz="0" w:space="0" w:color="auto"/>
                <w:left w:val="none" w:sz="0" w:space="0" w:color="auto"/>
                <w:bottom w:val="none" w:sz="0" w:space="0" w:color="auto"/>
                <w:right w:val="none" w:sz="0" w:space="0" w:color="auto"/>
              </w:divBdr>
            </w:div>
            <w:div w:id="1744833960">
              <w:marLeft w:val="0"/>
              <w:marRight w:val="0"/>
              <w:marTop w:val="0"/>
              <w:marBottom w:val="0"/>
              <w:divBdr>
                <w:top w:val="none" w:sz="0" w:space="0" w:color="auto"/>
                <w:left w:val="none" w:sz="0" w:space="0" w:color="auto"/>
                <w:bottom w:val="none" w:sz="0" w:space="0" w:color="auto"/>
                <w:right w:val="none" w:sz="0" w:space="0" w:color="auto"/>
              </w:divBdr>
            </w:div>
            <w:div w:id="1744833961">
              <w:marLeft w:val="0"/>
              <w:marRight w:val="0"/>
              <w:marTop w:val="0"/>
              <w:marBottom w:val="0"/>
              <w:divBdr>
                <w:top w:val="none" w:sz="0" w:space="0" w:color="auto"/>
                <w:left w:val="none" w:sz="0" w:space="0" w:color="auto"/>
                <w:bottom w:val="none" w:sz="0" w:space="0" w:color="auto"/>
                <w:right w:val="none" w:sz="0" w:space="0" w:color="auto"/>
              </w:divBdr>
            </w:div>
            <w:div w:id="1744833962">
              <w:marLeft w:val="0"/>
              <w:marRight w:val="0"/>
              <w:marTop w:val="0"/>
              <w:marBottom w:val="0"/>
              <w:divBdr>
                <w:top w:val="none" w:sz="0" w:space="0" w:color="auto"/>
                <w:left w:val="none" w:sz="0" w:space="0" w:color="auto"/>
                <w:bottom w:val="none" w:sz="0" w:space="0" w:color="auto"/>
                <w:right w:val="none" w:sz="0" w:space="0" w:color="auto"/>
              </w:divBdr>
            </w:div>
            <w:div w:id="17448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3966">
      <w:marLeft w:val="0"/>
      <w:marRight w:val="0"/>
      <w:marTop w:val="0"/>
      <w:marBottom w:val="0"/>
      <w:divBdr>
        <w:top w:val="none" w:sz="0" w:space="0" w:color="auto"/>
        <w:left w:val="none" w:sz="0" w:space="0" w:color="auto"/>
        <w:bottom w:val="none" w:sz="0" w:space="0" w:color="auto"/>
        <w:right w:val="none" w:sz="0" w:space="0" w:color="auto"/>
      </w:divBdr>
    </w:div>
    <w:div w:id="1744833984">
      <w:marLeft w:val="0"/>
      <w:marRight w:val="0"/>
      <w:marTop w:val="0"/>
      <w:marBottom w:val="0"/>
      <w:divBdr>
        <w:top w:val="none" w:sz="0" w:space="0" w:color="auto"/>
        <w:left w:val="none" w:sz="0" w:space="0" w:color="auto"/>
        <w:bottom w:val="none" w:sz="0" w:space="0" w:color="auto"/>
        <w:right w:val="none" w:sz="0" w:space="0" w:color="auto"/>
      </w:divBdr>
    </w:div>
    <w:div w:id="1744834016">
      <w:marLeft w:val="0"/>
      <w:marRight w:val="0"/>
      <w:marTop w:val="0"/>
      <w:marBottom w:val="0"/>
      <w:divBdr>
        <w:top w:val="none" w:sz="0" w:space="0" w:color="auto"/>
        <w:left w:val="none" w:sz="0" w:space="0" w:color="auto"/>
        <w:bottom w:val="none" w:sz="0" w:space="0" w:color="auto"/>
        <w:right w:val="none" w:sz="0" w:space="0" w:color="auto"/>
      </w:divBdr>
      <w:divsChild>
        <w:div w:id="1744833968">
          <w:marLeft w:val="0"/>
          <w:marRight w:val="0"/>
          <w:marTop w:val="0"/>
          <w:marBottom w:val="0"/>
          <w:divBdr>
            <w:top w:val="none" w:sz="0" w:space="0" w:color="auto"/>
            <w:left w:val="none" w:sz="0" w:space="0" w:color="auto"/>
            <w:bottom w:val="none" w:sz="0" w:space="0" w:color="auto"/>
            <w:right w:val="none" w:sz="0" w:space="0" w:color="auto"/>
          </w:divBdr>
        </w:div>
        <w:div w:id="1744833969">
          <w:marLeft w:val="0"/>
          <w:marRight w:val="0"/>
          <w:marTop w:val="0"/>
          <w:marBottom w:val="0"/>
          <w:divBdr>
            <w:top w:val="none" w:sz="0" w:space="0" w:color="auto"/>
            <w:left w:val="none" w:sz="0" w:space="0" w:color="auto"/>
            <w:bottom w:val="none" w:sz="0" w:space="0" w:color="auto"/>
            <w:right w:val="none" w:sz="0" w:space="0" w:color="auto"/>
          </w:divBdr>
        </w:div>
        <w:div w:id="1744833970">
          <w:marLeft w:val="0"/>
          <w:marRight w:val="0"/>
          <w:marTop w:val="0"/>
          <w:marBottom w:val="0"/>
          <w:divBdr>
            <w:top w:val="none" w:sz="0" w:space="0" w:color="auto"/>
            <w:left w:val="none" w:sz="0" w:space="0" w:color="auto"/>
            <w:bottom w:val="none" w:sz="0" w:space="0" w:color="auto"/>
            <w:right w:val="none" w:sz="0" w:space="0" w:color="auto"/>
          </w:divBdr>
        </w:div>
        <w:div w:id="1744833971">
          <w:marLeft w:val="0"/>
          <w:marRight w:val="0"/>
          <w:marTop w:val="0"/>
          <w:marBottom w:val="0"/>
          <w:divBdr>
            <w:top w:val="none" w:sz="0" w:space="0" w:color="auto"/>
            <w:left w:val="none" w:sz="0" w:space="0" w:color="auto"/>
            <w:bottom w:val="none" w:sz="0" w:space="0" w:color="auto"/>
            <w:right w:val="none" w:sz="0" w:space="0" w:color="auto"/>
          </w:divBdr>
        </w:div>
        <w:div w:id="1744833972">
          <w:marLeft w:val="0"/>
          <w:marRight w:val="0"/>
          <w:marTop w:val="0"/>
          <w:marBottom w:val="0"/>
          <w:divBdr>
            <w:top w:val="none" w:sz="0" w:space="0" w:color="auto"/>
            <w:left w:val="none" w:sz="0" w:space="0" w:color="auto"/>
            <w:bottom w:val="none" w:sz="0" w:space="0" w:color="auto"/>
            <w:right w:val="none" w:sz="0" w:space="0" w:color="auto"/>
          </w:divBdr>
        </w:div>
        <w:div w:id="1744833973">
          <w:marLeft w:val="0"/>
          <w:marRight w:val="0"/>
          <w:marTop w:val="0"/>
          <w:marBottom w:val="0"/>
          <w:divBdr>
            <w:top w:val="none" w:sz="0" w:space="0" w:color="auto"/>
            <w:left w:val="none" w:sz="0" w:space="0" w:color="auto"/>
            <w:bottom w:val="none" w:sz="0" w:space="0" w:color="auto"/>
            <w:right w:val="none" w:sz="0" w:space="0" w:color="auto"/>
          </w:divBdr>
        </w:div>
        <w:div w:id="1744833974">
          <w:marLeft w:val="0"/>
          <w:marRight w:val="0"/>
          <w:marTop w:val="0"/>
          <w:marBottom w:val="0"/>
          <w:divBdr>
            <w:top w:val="none" w:sz="0" w:space="0" w:color="auto"/>
            <w:left w:val="none" w:sz="0" w:space="0" w:color="auto"/>
            <w:bottom w:val="none" w:sz="0" w:space="0" w:color="auto"/>
            <w:right w:val="none" w:sz="0" w:space="0" w:color="auto"/>
          </w:divBdr>
        </w:div>
        <w:div w:id="1744833975">
          <w:marLeft w:val="0"/>
          <w:marRight w:val="0"/>
          <w:marTop w:val="0"/>
          <w:marBottom w:val="0"/>
          <w:divBdr>
            <w:top w:val="none" w:sz="0" w:space="0" w:color="auto"/>
            <w:left w:val="none" w:sz="0" w:space="0" w:color="auto"/>
            <w:bottom w:val="none" w:sz="0" w:space="0" w:color="auto"/>
            <w:right w:val="none" w:sz="0" w:space="0" w:color="auto"/>
          </w:divBdr>
        </w:div>
        <w:div w:id="1744833977">
          <w:marLeft w:val="0"/>
          <w:marRight w:val="0"/>
          <w:marTop w:val="0"/>
          <w:marBottom w:val="0"/>
          <w:divBdr>
            <w:top w:val="none" w:sz="0" w:space="0" w:color="auto"/>
            <w:left w:val="none" w:sz="0" w:space="0" w:color="auto"/>
            <w:bottom w:val="none" w:sz="0" w:space="0" w:color="auto"/>
            <w:right w:val="none" w:sz="0" w:space="0" w:color="auto"/>
          </w:divBdr>
        </w:div>
        <w:div w:id="1744833978">
          <w:marLeft w:val="0"/>
          <w:marRight w:val="0"/>
          <w:marTop w:val="0"/>
          <w:marBottom w:val="0"/>
          <w:divBdr>
            <w:top w:val="none" w:sz="0" w:space="0" w:color="auto"/>
            <w:left w:val="none" w:sz="0" w:space="0" w:color="auto"/>
            <w:bottom w:val="none" w:sz="0" w:space="0" w:color="auto"/>
            <w:right w:val="none" w:sz="0" w:space="0" w:color="auto"/>
          </w:divBdr>
        </w:div>
        <w:div w:id="1744833979">
          <w:marLeft w:val="0"/>
          <w:marRight w:val="0"/>
          <w:marTop w:val="0"/>
          <w:marBottom w:val="0"/>
          <w:divBdr>
            <w:top w:val="none" w:sz="0" w:space="0" w:color="auto"/>
            <w:left w:val="none" w:sz="0" w:space="0" w:color="auto"/>
            <w:bottom w:val="none" w:sz="0" w:space="0" w:color="auto"/>
            <w:right w:val="none" w:sz="0" w:space="0" w:color="auto"/>
          </w:divBdr>
        </w:div>
        <w:div w:id="1744833980">
          <w:marLeft w:val="0"/>
          <w:marRight w:val="0"/>
          <w:marTop w:val="0"/>
          <w:marBottom w:val="0"/>
          <w:divBdr>
            <w:top w:val="none" w:sz="0" w:space="0" w:color="auto"/>
            <w:left w:val="none" w:sz="0" w:space="0" w:color="auto"/>
            <w:bottom w:val="none" w:sz="0" w:space="0" w:color="auto"/>
            <w:right w:val="none" w:sz="0" w:space="0" w:color="auto"/>
          </w:divBdr>
        </w:div>
        <w:div w:id="1744833981">
          <w:marLeft w:val="0"/>
          <w:marRight w:val="0"/>
          <w:marTop w:val="0"/>
          <w:marBottom w:val="0"/>
          <w:divBdr>
            <w:top w:val="none" w:sz="0" w:space="0" w:color="auto"/>
            <w:left w:val="none" w:sz="0" w:space="0" w:color="auto"/>
            <w:bottom w:val="none" w:sz="0" w:space="0" w:color="auto"/>
            <w:right w:val="none" w:sz="0" w:space="0" w:color="auto"/>
          </w:divBdr>
        </w:div>
        <w:div w:id="1744833982">
          <w:marLeft w:val="0"/>
          <w:marRight w:val="0"/>
          <w:marTop w:val="0"/>
          <w:marBottom w:val="0"/>
          <w:divBdr>
            <w:top w:val="none" w:sz="0" w:space="0" w:color="auto"/>
            <w:left w:val="none" w:sz="0" w:space="0" w:color="auto"/>
            <w:bottom w:val="none" w:sz="0" w:space="0" w:color="auto"/>
            <w:right w:val="none" w:sz="0" w:space="0" w:color="auto"/>
          </w:divBdr>
        </w:div>
        <w:div w:id="1744833983">
          <w:marLeft w:val="0"/>
          <w:marRight w:val="0"/>
          <w:marTop w:val="0"/>
          <w:marBottom w:val="0"/>
          <w:divBdr>
            <w:top w:val="none" w:sz="0" w:space="0" w:color="auto"/>
            <w:left w:val="none" w:sz="0" w:space="0" w:color="auto"/>
            <w:bottom w:val="none" w:sz="0" w:space="0" w:color="auto"/>
            <w:right w:val="none" w:sz="0" w:space="0" w:color="auto"/>
          </w:divBdr>
        </w:div>
        <w:div w:id="1744833985">
          <w:marLeft w:val="0"/>
          <w:marRight w:val="0"/>
          <w:marTop w:val="0"/>
          <w:marBottom w:val="0"/>
          <w:divBdr>
            <w:top w:val="none" w:sz="0" w:space="0" w:color="auto"/>
            <w:left w:val="none" w:sz="0" w:space="0" w:color="auto"/>
            <w:bottom w:val="none" w:sz="0" w:space="0" w:color="auto"/>
            <w:right w:val="none" w:sz="0" w:space="0" w:color="auto"/>
          </w:divBdr>
        </w:div>
        <w:div w:id="1744833986">
          <w:marLeft w:val="0"/>
          <w:marRight w:val="0"/>
          <w:marTop w:val="0"/>
          <w:marBottom w:val="0"/>
          <w:divBdr>
            <w:top w:val="none" w:sz="0" w:space="0" w:color="auto"/>
            <w:left w:val="none" w:sz="0" w:space="0" w:color="auto"/>
            <w:bottom w:val="none" w:sz="0" w:space="0" w:color="auto"/>
            <w:right w:val="none" w:sz="0" w:space="0" w:color="auto"/>
          </w:divBdr>
        </w:div>
        <w:div w:id="1744833987">
          <w:marLeft w:val="0"/>
          <w:marRight w:val="0"/>
          <w:marTop w:val="0"/>
          <w:marBottom w:val="0"/>
          <w:divBdr>
            <w:top w:val="none" w:sz="0" w:space="0" w:color="auto"/>
            <w:left w:val="none" w:sz="0" w:space="0" w:color="auto"/>
            <w:bottom w:val="none" w:sz="0" w:space="0" w:color="auto"/>
            <w:right w:val="none" w:sz="0" w:space="0" w:color="auto"/>
          </w:divBdr>
        </w:div>
        <w:div w:id="1744833988">
          <w:marLeft w:val="0"/>
          <w:marRight w:val="0"/>
          <w:marTop w:val="0"/>
          <w:marBottom w:val="0"/>
          <w:divBdr>
            <w:top w:val="none" w:sz="0" w:space="0" w:color="auto"/>
            <w:left w:val="none" w:sz="0" w:space="0" w:color="auto"/>
            <w:bottom w:val="none" w:sz="0" w:space="0" w:color="auto"/>
            <w:right w:val="none" w:sz="0" w:space="0" w:color="auto"/>
          </w:divBdr>
        </w:div>
        <w:div w:id="1744833990">
          <w:marLeft w:val="0"/>
          <w:marRight w:val="0"/>
          <w:marTop w:val="0"/>
          <w:marBottom w:val="0"/>
          <w:divBdr>
            <w:top w:val="none" w:sz="0" w:space="0" w:color="auto"/>
            <w:left w:val="none" w:sz="0" w:space="0" w:color="auto"/>
            <w:bottom w:val="none" w:sz="0" w:space="0" w:color="auto"/>
            <w:right w:val="none" w:sz="0" w:space="0" w:color="auto"/>
          </w:divBdr>
        </w:div>
        <w:div w:id="1744833991">
          <w:marLeft w:val="0"/>
          <w:marRight w:val="0"/>
          <w:marTop w:val="0"/>
          <w:marBottom w:val="0"/>
          <w:divBdr>
            <w:top w:val="none" w:sz="0" w:space="0" w:color="auto"/>
            <w:left w:val="none" w:sz="0" w:space="0" w:color="auto"/>
            <w:bottom w:val="none" w:sz="0" w:space="0" w:color="auto"/>
            <w:right w:val="none" w:sz="0" w:space="0" w:color="auto"/>
          </w:divBdr>
        </w:div>
        <w:div w:id="1744833992">
          <w:marLeft w:val="0"/>
          <w:marRight w:val="0"/>
          <w:marTop w:val="0"/>
          <w:marBottom w:val="0"/>
          <w:divBdr>
            <w:top w:val="none" w:sz="0" w:space="0" w:color="auto"/>
            <w:left w:val="none" w:sz="0" w:space="0" w:color="auto"/>
            <w:bottom w:val="none" w:sz="0" w:space="0" w:color="auto"/>
            <w:right w:val="none" w:sz="0" w:space="0" w:color="auto"/>
          </w:divBdr>
        </w:div>
        <w:div w:id="1744833993">
          <w:marLeft w:val="0"/>
          <w:marRight w:val="0"/>
          <w:marTop w:val="0"/>
          <w:marBottom w:val="0"/>
          <w:divBdr>
            <w:top w:val="none" w:sz="0" w:space="0" w:color="auto"/>
            <w:left w:val="none" w:sz="0" w:space="0" w:color="auto"/>
            <w:bottom w:val="none" w:sz="0" w:space="0" w:color="auto"/>
            <w:right w:val="none" w:sz="0" w:space="0" w:color="auto"/>
          </w:divBdr>
        </w:div>
        <w:div w:id="1744833994">
          <w:marLeft w:val="0"/>
          <w:marRight w:val="0"/>
          <w:marTop w:val="0"/>
          <w:marBottom w:val="0"/>
          <w:divBdr>
            <w:top w:val="none" w:sz="0" w:space="0" w:color="auto"/>
            <w:left w:val="none" w:sz="0" w:space="0" w:color="auto"/>
            <w:bottom w:val="none" w:sz="0" w:space="0" w:color="auto"/>
            <w:right w:val="none" w:sz="0" w:space="0" w:color="auto"/>
          </w:divBdr>
        </w:div>
        <w:div w:id="1744833995">
          <w:marLeft w:val="0"/>
          <w:marRight w:val="0"/>
          <w:marTop w:val="0"/>
          <w:marBottom w:val="0"/>
          <w:divBdr>
            <w:top w:val="none" w:sz="0" w:space="0" w:color="auto"/>
            <w:left w:val="none" w:sz="0" w:space="0" w:color="auto"/>
            <w:bottom w:val="none" w:sz="0" w:space="0" w:color="auto"/>
            <w:right w:val="none" w:sz="0" w:space="0" w:color="auto"/>
          </w:divBdr>
        </w:div>
        <w:div w:id="1744833996">
          <w:marLeft w:val="0"/>
          <w:marRight w:val="0"/>
          <w:marTop w:val="0"/>
          <w:marBottom w:val="0"/>
          <w:divBdr>
            <w:top w:val="none" w:sz="0" w:space="0" w:color="auto"/>
            <w:left w:val="none" w:sz="0" w:space="0" w:color="auto"/>
            <w:bottom w:val="none" w:sz="0" w:space="0" w:color="auto"/>
            <w:right w:val="none" w:sz="0" w:space="0" w:color="auto"/>
          </w:divBdr>
        </w:div>
        <w:div w:id="1744833997">
          <w:marLeft w:val="0"/>
          <w:marRight w:val="0"/>
          <w:marTop w:val="0"/>
          <w:marBottom w:val="0"/>
          <w:divBdr>
            <w:top w:val="none" w:sz="0" w:space="0" w:color="auto"/>
            <w:left w:val="none" w:sz="0" w:space="0" w:color="auto"/>
            <w:bottom w:val="none" w:sz="0" w:space="0" w:color="auto"/>
            <w:right w:val="none" w:sz="0" w:space="0" w:color="auto"/>
          </w:divBdr>
        </w:div>
        <w:div w:id="1744833998">
          <w:marLeft w:val="0"/>
          <w:marRight w:val="0"/>
          <w:marTop w:val="0"/>
          <w:marBottom w:val="0"/>
          <w:divBdr>
            <w:top w:val="none" w:sz="0" w:space="0" w:color="auto"/>
            <w:left w:val="none" w:sz="0" w:space="0" w:color="auto"/>
            <w:bottom w:val="none" w:sz="0" w:space="0" w:color="auto"/>
            <w:right w:val="none" w:sz="0" w:space="0" w:color="auto"/>
          </w:divBdr>
        </w:div>
        <w:div w:id="1744834001">
          <w:marLeft w:val="0"/>
          <w:marRight w:val="0"/>
          <w:marTop w:val="0"/>
          <w:marBottom w:val="0"/>
          <w:divBdr>
            <w:top w:val="none" w:sz="0" w:space="0" w:color="auto"/>
            <w:left w:val="none" w:sz="0" w:space="0" w:color="auto"/>
            <w:bottom w:val="none" w:sz="0" w:space="0" w:color="auto"/>
            <w:right w:val="none" w:sz="0" w:space="0" w:color="auto"/>
          </w:divBdr>
        </w:div>
        <w:div w:id="1744834002">
          <w:marLeft w:val="0"/>
          <w:marRight w:val="0"/>
          <w:marTop w:val="0"/>
          <w:marBottom w:val="0"/>
          <w:divBdr>
            <w:top w:val="none" w:sz="0" w:space="0" w:color="auto"/>
            <w:left w:val="none" w:sz="0" w:space="0" w:color="auto"/>
            <w:bottom w:val="none" w:sz="0" w:space="0" w:color="auto"/>
            <w:right w:val="none" w:sz="0" w:space="0" w:color="auto"/>
          </w:divBdr>
          <w:divsChild>
            <w:div w:id="1744833967">
              <w:marLeft w:val="0"/>
              <w:marRight w:val="0"/>
              <w:marTop w:val="0"/>
              <w:marBottom w:val="0"/>
              <w:divBdr>
                <w:top w:val="none" w:sz="0" w:space="0" w:color="auto"/>
                <w:left w:val="none" w:sz="0" w:space="0" w:color="auto"/>
                <w:bottom w:val="none" w:sz="0" w:space="0" w:color="auto"/>
                <w:right w:val="none" w:sz="0" w:space="0" w:color="auto"/>
              </w:divBdr>
            </w:div>
            <w:div w:id="1744834000">
              <w:marLeft w:val="0"/>
              <w:marRight w:val="0"/>
              <w:marTop w:val="0"/>
              <w:marBottom w:val="0"/>
              <w:divBdr>
                <w:top w:val="none" w:sz="0" w:space="0" w:color="auto"/>
                <w:left w:val="none" w:sz="0" w:space="0" w:color="auto"/>
                <w:bottom w:val="none" w:sz="0" w:space="0" w:color="auto"/>
                <w:right w:val="none" w:sz="0" w:space="0" w:color="auto"/>
              </w:divBdr>
            </w:div>
            <w:div w:id="1744834008">
              <w:marLeft w:val="0"/>
              <w:marRight w:val="0"/>
              <w:marTop w:val="0"/>
              <w:marBottom w:val="0"/>
              <w:divBdr>
                <w:top w:val="none" w:sz="0" w:space="0" w:color="auto"/>
                <w:left w:val="none" w:sz="0" w:space="0" w:color="auto"/>
                <w:bottom w:val="none" w:sz="0" w:space="0" w:color="auto"/>
                <w:right w:val="none" w:sz="0" w:space="0" w:color="auto"/>
              </w:divBdr>
            </w:div>
            <w:div w:id="1744834015">
              <w:marLeft w:val="0"/>
              <w:marRight w:val="0"/>
              <w:marTop w:val="0"/>
              <w:marBottom w:val="0"/>
              <w:divBdr>
                <w:top w:val="none" w:sz="0" w:space="0" w:color="auto"/>
                <w:left w:val="none" w:sz="0" w:space="0" w:color="auto"/>
                <w:bottom w:val="none" w:sz="0" w:space="0" w:color="auto"/>
                <w:right w:val="none" w:sz="0" w:space="0" w:color="auto"/>
              </w:divBdr>
            </w:div>
          </w:divsChild>
        </w:div>
        <w:div w:id="1744834003">
          <w:marLeft w:val="0"/>
          <w:marRight w:val="0"/>
          <w:marTop w:val="0"/>
          <w:marBottom w:val="0"/>
          <w:divBdr>
            <w:top w:val="none" w:sz="0" w:space="0" w:color="auto"/>
            <w:left w:val="none" w:sz="0" w:space="0" w:color="auto"/>
            <w:bottom w:val="none" w:sz="0" w:space="0" w:color="auto"/>
            <w:right w:val="none" w:sz="0" w:space="0" w:color="auto"/>
          </w:divBdr>
        </w:div>
        <w:div w:id="1744834004">
          <w:marLeft w:val="0"/>
          <w:marRight w:val="0"/>
          <w:marTop w:val="0"/>
          <w:marBottom w:val="0"/>
          <w:divBdr>
            <w:top w:val="none" w:sz="0" w:space="0" w:color="auto"/>
            <w:left w:val="none" w:sz="0" w:space="0" w:color="auto"/>
            <w:bottom w:val="none" w:sz="0" w:space="0" w:color="auto"/>
            <w:right w:val="none" w:sz="0" w:space="0" w:color="auto"/>
          </w:divBdr>
        </w:div>
        <w:div w:id="1744834005">
          <w:marLeft w:val="0"/>
          <w:marRight w:val="0"/>
          <w:marTop w:val="0"/>
          <w:marBottom w:val="0"/>
          <w:divBdr>
            <w:top w:val="none" w:sz="0" w:space="0" w:color="auto"/>
            <w:left w:val="none" w:sz="0" w:space="0" w:color="auto"/>
            <w:bottom w:val="none" w:sz="0" w:space="0" w:color="auto"/>
            <w:right w:val="none" w:sz="0" w:space="0" w:color="auto"/>
          </w:divBdr>
        </w:div>
        <w:div w:id="1744834006">
          <w:marLeft w:val="0"/>
          <w:marRight w:val="0"/>
          <w:marTop w:val="0"/>
          <w:marBottom w:val="0"/>
          <w:divBdr>
            <w:top w:val="none" w:sz="0" w:space="0" w:color="auto"/>
            <w:left w:val="none" w:sz="0" w:space="0" w:color="auto"/>
            <w:bottom w:val="none" w:sz="0" w:space="0" w:color="auto"/>
            <w:right w:val="none" w:sz="0" w:space="0" w:color="auto"/>
          </w:divBdr>
        </w:div>
        <w:div w:id="1744834007">
          <w:marLeft w:val="0"/>
          <w:marRight w:val="0"/>
          <w:marTop w:val="0"/>
          <w:marBottom w:val="0"/>
          <w:divBdr>
            <w:top w:val="none" w:sz="0" w:space="0" w:color="auto"/>
            <w:left w:val="none" w:sz="0" w:space="0" w:color="auto"/>
            <w:bottom w:val="none" w:sz="0" w:space="0" w:color="auto"/>
            <w:right w:val="none" w:sz="0" w:space="0" w:color="auto"/>
          </w:divBdr>
        </w:div>
        <w:div w:id="1744834009">
          <w:marLeft w:val="0"/>
          <w:marRight w:val="0"/>
          <w:marTop w:val="0"/>
          <w:marBottom w:val="0"/>
          <w:divBdr>
            <w:top w:val="none" w:sz="0" w:space="0" w:color="auto"/>
            <w:left w:val="none" w:sz="0" w:space="0" w:color="auto"/>
            <w:bottom w:val="none" w:sz="0" w:space="0" w:color="auto"/>
            <w:right w:val="none" w:sz="0" w:space="0" w:color="auto"/>
          </w:divBdr>
        </w:div>
        <w:div w:id="1744834010">
          <w:marLeft w:val="0"/>
          <w:marRight w:val="0"/>
          <w:marTop w:val="0"/>
          <w:marBottom w:val="0"/>
          <w:divBdr>
            <w:top w:val="none" w:sz="0" w:space="0" w:color="auto"/>
            <w:left w:val="none" w:sz="0" w:space="0" w:color="auto"/>
            <w:bottom w:val="none" w:sz="0" w:space="0" w:color="auto"/>
            <w:right w:val="none" w:sz="0" w:space="0" w:color="auto"/>
          </w:divBdr>
        </w:div>
        <w:div w:id="1744834011">
          <w:marLeft w:val="0"/>
          <w:marRight w:val="0"/>
          <w:marTop w:val="0"/>
          <w:marBottom w:val="0"/>
          <w:divBdr>
            <w:top w:val="none" w:sz="0" w:space="0" w:color="auto"/>
            <w:left w:val="none" w:sz="0" w:space="0" w:color="auto"/>
            <w:bottom w:val="none" w:sz="0" w:space="0" w:color="auto"/>
            <w:right w:val="none" w:sz="0" w:space="0" w:color="auto"/>
          </w:divBdr>
        </w:div>
        <w:div w:id="1744834012">
          <w:marLeft w:val="0"/>
          <w:marRight w:val="0"/>
          <w:marTop w:val="0"/>
          <w:marBottom w:val="0"/>
          <w:divBdr>
            <w:top w:val="none" w:sz="0" w:space="0" w:color="auto"/>
            <w:left w:val="none" w:sz="0" w:space="0" w:color="auto"/>
            <w:bottom w:val="none" w:sz="0" w:space="0" w:color="auto"/>
            <w:right w:val="none" w:sz="0" w:space="0" w:color="auto"/>
          </w:divBdr>
          <w:divsChild>
            <w:div w:id="1744833976">
              <w:marLeft w:val="0"/>
              <w:marRight w:val="0"/>
              <w:marTop w:val="0"/>
              <w:marBottom w:val="0"/>
              <w:divBdr>
                <w:top w:val="none" w:sz="0" w:space="0" w:color="auto"/>
                <w:left w:val="none" w:sz="0" w:space="0" w:color="auto"/>
                <w:bottom w:val="none" w:sz="0" w:space="0" w:color="auto"/>
                <w:right w:val="none" w:sz="0" w:space="0" w:color="auto"/>
              </w:divBdr>
            </w:div>
            <w:div w:id="1744833989">
              <w:marLeft w:val="0"/>
              <w:marRight w:val="0"/>
              <w:marTop w:val="0"/>
              <w:marBottom w:val="0"/>
              <w:divBdr>
                <w:top w:val="none" w:sz="0" w:space="0" w:color="auto"/>
                <w:left w:val="none" w:sz="0" w:space="0" w:color="auto"/>
                <w:bottom w:val="none" w:sz="0" w:space="0" w:color="auto"/>
                <w:right w:val="none" w:sz="0" w:space="0" w:color="auto"/>
              </w:divBdr>
            </w:div>
          </w:divsChild>
        </w:div>
        <w:div w:id="1744834014">
          <w:marLeft w:val="0"/>
          <w:marRight w:val="0"/>
          <w:marTop w:val="0"/>
          <w:marBottom w:val="0"/>
          <w:divBdr>
            <w:top w:val="none" w:sz="0" w:space="0" w:color="auto"/>
            <w:left w:val="none" w:sz="0" w:space="0" w:color="auto"/>
            <w:bottom w:val="none" w:sz="0" w:space="0" w:color="auto"/>
            <w:right w:val="none" w:sz="0" w:space="0" w:color="auto"/>
          </w:divBdr>
          <w:divsChild>
            <w:div w:id="1744833999">
              <w:marLeft w:val="0"/>
              <w:marRight w:val="0"/>
              <w:marTop w:val="0"/>
              <w:marBottom w:val="0"/>
              <w:divBdr>
                <w:top w:val="none" w:sz="0" w:space="0" w:color="auto"/>
                <w:left w:val="none" w:sz="0" w:space="0" w:color="auto"/>
                <w:bottom w:val="none" w:sz="0" w:space="0" w:color="auto"/>
                <w:right w:val="none" w:sz="0" w:space="0" w:color="auto"/>
              </w:divBdr>
            </w:div>
            <w:div w:id="1744834013">
              <w:marLeft w:val="0"/>
              <w:marRight w:val="0"/>
              <w:marTop w:val="0"/>
              <w:marBottom w:val="0"/>
              <w:divBdr>
                <w:top w:val="none" w:sz="0" w:space="0" w:color="auto"/>
                <w:left w:val="none" w:sz="0" w:space="0" w:color="auto"/>
                <w:bottom w:val="none" w:sz="0" w:space="0" w:color="auto"/>
                <w:right w:val="none" w:sz="0" w:space="0" w:color="auto"/>
              </w:divBdr>
            </w:div>
          </w:divsChild>
        </w:div>
        <w:div w:id="1744834017">
          <w:marLeft w:val="0"/>
          <w:marRight w:val="0"/>
          <w:marTop w:val="0"/>
          <w:marBottom w:val="0"/>
          <w:divBdr>
            <w:top w:val="none" w:sz="0" w:space="0" w:color="auto"/>
            <w:left w:val="none" w:sz="0" w:space="0" w:color="auto"/>
            <w:bottom w:val="none" w:sz="0" w:space="0" w:color="auto"/>
            <w:right w:val="none" w:sz="0" w:space="0" w:color="auto"/>
          </w:divBdr>
        </w:div>
        <w:div w:id="1744834018">
          <w:marLeft w:val="0"/>
          <w:marRight w:val="0"/>
          <w:marTop w:val="0"/>
          <w:marBottom w:val="0"/>
          <w:divBdr>
            <w:top w:val="none" w:sz="0" w:space="0" w:color="auto"/>
            <w:left w:val="none" w:sz="0" w:space="0" w:color="auto"/>
            <w:bottom w:val="none" w:sz="0" w:space="0" w:color="auto"/>
            <w:right w:val="none" w:sz="0" w:space="0" w:color="auto"/>
          </w:divBdr>
        </w:div>
      </w:divsChild>
    </w:div>
    <w:div w:id="1744834019">
      <w:marLeft w:val="0"/>
      <w:marRight w:val="0"/>
      <w:marTop w:val="0"/>
      <w:marBottom w:val="0"/>
      <w:divBdr>
        <w:top w:val="none" w:sz="0" w:space="0" w:color="auto"/>
        <w:left w:val="none" w:sz="0" w:space="0" w:color="auto"/>
        <w:bottom w:val="none" w:sz="0" w:space="0" w:color="auto"/>
        <w:right w:val="none" w:sz="0" w:space="0" w:color="auto"/>
      </w:divBdr>
    </w:div>
    <w:div w:id="1744834021">
      <w:marLeft w:val="0"/>
      <w:marRight w:val="0"/>
      <w:marTop w:val="0"/>
      <w:marBottom w:val="0"/>
      <w:divBdr>
        <w:top w:val="none" w:sz="0" w:space="0" w:color="auto"/>
        <w:left w:val="none" w:sz="0" w:space="0" w:color="auto"/>
        <w:bottom w:val="none" w:sz="0" w:space="0" w:color="auto"/>
        <w:right w:val="none" w:sz="0" w:space="0" w:color="auto"/>
      </w:divBdr>
      <w:divsChild>
        <w:div w:id="1744834020">
          <w:marLeft w:val="0"/>
          <w:marRight w:val="0"/>
          <w:marTop w:val="0"/>
          <w:marBottom w:val="0"/>
          <w:divBdr>
            <w:top w:val="none" w:sz="0" w:space="0" w:color="auto"/>
            <w:left w:val="none" w:sz="0" w:space="0" w:color="auto"/>
            <w:bottom w:val="none" w:sz="0" w:space="0" w:color="auto"/>
            <w:right w:val="none" w:sz="0" w:space="0" w:color="auto"/>
          </w:divBdr>
        </w:div>
      </w:divsChild>
    </w:div>
    <w:div w:id="1744834022">
      <w:marLeft w:val="0"/>
      <w:marRight w:val="0"/>
      <w:marTop w:val="0"/>
      <w:marBottom w:val="0"/>
      <w:divBdr>
        <w:top w:val="none" w:sz="0" w:space="0" w:color="auto"/>
        <w:left w:val="none" w:sz="0" w:space="0" w:color="auto"/>
        <w:bottom w:val="none" w:sz="0" w:space="0" w:color="auto"/>
        <w:right w:val="none" w:sz="0" w:space="0" w:color="auto"/>
      </w:divBdr>
    </w:div>
    <w:div w:id="1744834023">
      <w:marLeft w:val="0"/>
      <w:marRight w:val="0"/>
      <w:marTop w:val="0"/>
      <w:marBottom w:val="0"/>
      <w:divBdr>
        <w:top w:val="none" w:sz="0" w:space="0" w:color="auto"/>
        <w:left w:val="none" w:sz="0" w:space="0" w:color="auto"/>
        <w:bottom w:val="none" w:sz="0" w:space="0" w:color="auto"/>
        <w:right w:val="none" w:sz="0" w:space="0" w:color="auto"/>
      </w:divBdr>
    </w:div>
    <w:div w:id="1744834027">
      <w:marLeft w:val="0"/>
      <w:marRight w:val="0"/>
      <w:marTop w:val="0"/>
      <w:marBottom w:val="0"/>
      <w:divBdr>
        <w:top w:val="none" w:sz="0" w:space="0" w:color="auto"/>
        <w:left w:val="none" w:sz="0" w:space="0" w:color="auto"/>
        <w:bottom w:val="none" w:sz="0" w:space="0" w:color="auto"/>
        <w:right w:val="none" w:sz="0" w:space="0" w:color="auto"/>
      </w:divBdr>
      <w:divsChild>
        <w:div w:id="1744834024">
          <w:marLeft w:val="0"/>
          <w:marRight w:val="0"/>
          <w:marTop w:val="0"/>
          <w:marBottom w:val="0"/>
          <w:divBdr>
            <w:top w:val="none" w:sz="0" w:space="0" w:color="auto"/>
            <w:left w:val="none" w:sz="0" w:space="0" w:color="auto"/>
            <w:bottom w:val="none" w:sz="0" w:space="0" w:color="auto"/>
            <w:right w:val="none" w:sz="0" w:space="0" w:color="auto"/>
          </w:divBdr>
        </w:div>
        <w:div w:id="1744834025">
          <w:marLeft w:val="0"/>
          <w:marRight w:val="0"/>
          <w:marTop w:val="0"/>
          <w:marBottom w:val="0"/>
          <w:divBdr>
            <w:top w:val="none" w:sz="0" w:space="0" w:color="auto"/>
            <w:left w:val="none" w:sz="0" w:space="0" w:color="auto"/>
            <w:bottom w:val="none" w:sz="0" w:space="0" w:color="auto"/>
            <w:right w:val="none" w:sz="0" w:space="0" w:color="auto"/>
          </w:divBdr>
        </w:div>
        <w:div w:id="1744834026">
          <w:marLeft w:val="0"/>
          <w:marRight w:val="0"/>
          <w:marTop w:val="0"/>
          <w:marBottom w:val="0"/>
          <w:divBdr>
            <w:top w:val="none" w:sz="0" w:space="0" w:color="auto"/>
            <w:left w:val="none" w:sz="0" w:space="0" w:color="auto"/>
            <w:bottom w:val="none" w:sz="0" w:space="0" w:color="auto"/>
            <w:right w:val="none" w:sz="0" w:space="0" w:color="auto"/>
          </w:divBdr>
        </w:div>
        <w:div w:id="1744834028">
          <w:marLeft w:val="0"/>
          <w:marRight w:val="0"/>
          <w:marTop w:val="0"/>
          <w:marBottom w:val="0"/>
          <w:divBdr>
            <w:top w:val="none" w:sz="0" w:space="0" w:color="auto"/>
            <w:left w:val="none" w:sz="0" w:space="0" w:color="auto"/>
            <w:bottom w:val="none" w:sz="0" w:space="0" w:color="auto"/>
            <w:right w:val="none" w:sz="0" w:space="0" w:color="auto"/>
          </w:divBdr>
        </w:div>
        <w:div w:id="1744834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2629</Words>
  <Characters>15513</Characters>
  <Application>Microsoft Office Outlook</Application>
  <DocSecurity>0</DocSecurity>
  <Lines>0</Lines>
  <Paragraphs>0</Paragraphs>
  <ScaleCrop>false</ScaleCrop>
  <Company>Markant Mariánské Lázně</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Martin Pospíšil</dc:creator>
  <cp:keywords/>
  <dc:description/>
  <cp:lastModifiedBy>MARKANT140</cp:lastModifiedBy>
  <cp:revision>2</cp:revision>
  <cp:lastPrinted>2017-11-20T10:02:00Z</cp:lastPrinted>
  <dcterms:created xsi:type="dcterms:W3CDTF">2018-12-14T13:11:00Z</dcterms:created>
  <dcterms:modified xsi:type="dcterms:W3CDTF">2018-12-14T13:11:00Z</dcterms:modified>
</cp:coreProperties>
</file>